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1C" w:rsidRDefault="007B481C" w:rsidP="007B481C">
      <w:pPr>
        <w:jc w:val="center"/>
        <w:rPr>
          <w:rFonts w:ascii="Arial" w:hAnsi="Arial" w:cs="Arial"/>
          <w:b/>
          <w:sz w:val="28"/>
          <w:szCs w:val="28"/>
        </w:rPr>
      </w:pPr>
    </w:p>
    <w:p w:rsidR="007B481C" w:rsidRDefault="007B481C" w:rsidP="007B481C">
      <w:pPr>
        <w:jc w:val="center"/>
        <w:rPr>
          <w:rFonts w:ascii="Arial" w:hAnsi="Arial" w:cs="Arial"/>
          <w:b/>
          <w:sz w:val="28"/>
          <w:szCs w:val="28"/>
        </w:rPr>
      </w:pPr>
      <w:r w:rsidRPr="007B481C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-1101090</wp:posOffset>
            </wp:positionV>
            <wp:extent cx="7553325" cy="1638300"/>
            <wp:effectExtent l="0" t="0" r="0" b="0"/>
            <wp:wrapNone/>
            <wp:docPr id="3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6C7" w:rsidRDefault="00F126C7" w:rsidP="00F126C7">
      <w:pPr>
        <w:spacing w:before="360"/>
        <w:rPr>
          <w:rFonts w:ascii="Arial" w:hAnsi="Arial" w:cs="Arial"/>
          <w:b/>
          <w:sz w:val="32"/>
          <w:szCs w:val="32"/>
        </w:rPr>
      </w:pPr>
    </w:p>
    <w:p w:rsidR="00E665A9" w:rsidRDefault="000B6569" w:rsidP="000B6569">
      <w:pPr>
        <w:spacing w:befor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</w:t>
      </w:r>
      <w:r w:rsidR="007B481C">
        <w:rPr>
          <w:rFonts w:ascii="Arial" w:hAnsi="Arial" w:cs="Arial"/>
          <w:b/>
          <w:sz w:val="28"/>
          <w:szCs w:val="28"/>
        </w:rPr>
        <w:t>асходы российских семей упали до минимума за 13 лет</w:t>
      </w:r>
    </w:p>
    <w:p w:rsidR="007B481C" w:rsidRDefault="007B481C" w:rsidP="007B481C">
      <w:pPr>
        <w:jc w:val="center"/>
        <w:rPr>
          <w:rFonts w:ascii="Arial" w:hAnsi="Arial" w:cs="Arial"/>
          <w:b/>
          <w:sz w:val="28"/>
          <w:szCs w:val="28"/>
        </w:rPr>
      </w:pPr>
    </w:p>
    <w:p w:rsidR="007B481C" w:rsidRDefault="007B481C" w:rsidP="007B481C">
      <w:pPr>
        <w:jc w:val="both"/>
        <w:rPr>
          <w:rFonts w:ascii="Arial" w:hAnsi="Arial" w:cs="Arial"/>
        </w:rPr>
      </w:pPr>
      <w:r w:rsidRPr="007B481C">
        <w:rPr>
          <w:rFonts w:ascii="Arial" w:hAnsi="Arial" w:cs="Arial"/>
        </w:rPr>
        <w:t>Расходы российских семей во втором «коронавирусном» квартале 2020 года сократились относительно аналогичного прошлогоднего периода почти на 13%, до 16,5 тыс. руб. С учетом инфляции реальные расходы опустились до тринадцатилетнего минимума – меньше россияне тратили лишь в 2007 году, подсчитала</w:t>
      </w:r>
      <w:r>
        <w:rPr>
          <w:rStyle w:val="a8"/>
          <w:rFonts w:ascii="Arial" w:hAnsi="Arial" w:cs="Arial"/>
        </w:rPr>
        <w:footnoteReference w:id="1"/>
      </w:r>
      <w:r w:rsidRPr="007B481C">
        <w:rPr>
          <w:rFonts w:ascii="Arial" w:hAnsi="Arial" w:cs="Arial"/>
        </w:rPr>
        <w:t xml:space="preserve"> аналитическая служба международной аудиторско-консалтинговой сети </w:t>
      </w:r>
      <w:r w:rsidRPr="007B481C">
        <w:rPr>
          <w:rFonts w:ascii="Arial" w:hAnsi="Arial" w:cs="Arial"/>
          <w:lang w:val="en-US"/>
        </w:rPr>
        <w:t>FinExpertiza</w:t>
      </w:r>
      <w:r w:rsidRPr="007B481C">
        <w:rPr>
          <w:rFonts w:ascii="Arial" w:hAnsi="Arial" w:cs="Arial"/>
        </w:rPr>
        <w:t>.</w:t>
      </w:r>
    </w:p>
    <w:p w:rsidR="00E665A9" w:rsidRDefault="006279E6" w:rsidP="007B48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Потребительские р</w:t>
      </w:r>
      <w:r w:rsidR="007B481C" w:rsidRPr="00902733">
        <w:rPr>
          <w:rFonts w:ascii="Arial" w:hAnsi="Arial" w:cs="Arial"/>
        </w:rPr>
        <w:t>асходы упали в 6</w:t>
      </w:r>
      <w:r w:rsidR="00556BEB" w:rsidRPr="00902733">
        <w:rPr>
          <w:rFonts w:ascii="Arial" w:hAnsi="Arial" w:cs="Arial"/>
        </w:rPr>
        <w:t>6</w:t>
      </w:r>
      <w:r w:rsidR="00902733" w:rsidRPr="00902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российских регионах</w:t>
      </w:r>
      <w:r w:rsidR="007B481C" w:rsidRPr="00902733">
        <w:rPr>
          <w:rFonts w:ascii="Arial" w:hAnsi="Arial" w:cs="Arial"/>
        </w:rPr>
        <w:t>, существеннее всего – в Ямало</w:t>
      </w:r>
      <w:r w:rsidR="00E56D74" w:rsidRPr="00902733">
        <w:rPr>
          <w:rFonts w:ascii="Arial" w:hAnsi="Arial" w:cs="Arial"/>
        </w:rPr>
        <w:t>-Не</w:t>
      </w:r>
      <w:r>
        <w:rPr>
          <w:rFonts w:ascii="Arial" w:hAnsi="Arial" w:cs="Arial"/>
        </w:rPr>
        <w:t xml:space="preserve">нецком автономном округе (на </w:t>
      </w:r>
      <w:r w:rsidR="00E56D74" w:rsidRPr="00902733">
        <w:rPr>
          <w:rFonts w:ascii="Arial" w:hAnsi="Arial" w:cs="Arial"/>
        </w:rPr>
        <w:t>36</w:t>
      </w:r>
      <w:r w:rsidR="007B481C" w:rsidRPr="00902733">
        <w:rPr>
          <w:rFonts w:ascii="Arial" w:hAnsi="Arial" w:cs="Arial"/>
        </w:rPr>
        <w:t>,</w:t>
      </w:r>
      <w:r w:rsidR="00E56D74" w:rsidRPr="0090273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%, до </w:t>
      </w:r>
      <w:r w:rsidR="007B481C" w:rsidRPr="00902733">
        <w:rPr>
          <w:rFonts w:ascii="Arial" w:hAnsi="Arial" w:cs="Arial"/>
        </w:rPr>
        <w:t>2</w:t>
      </w:r>
      <w:r>
        <w:rPr>
          <w:rFonts w:ascii="Arial" w:hAnsi="Arial" w:cs="Arial"/>
        </w:rPr>
        <w:t>4,9 тыс. руб. в месяц на одного члена домохозяйства), Пермском крае (-</w:t>
      </w:r>
      <w:r w:rsidR="007B481C" w:rsidRPr="00902733">
        <w:rPr>
          <w:rFonts w:ascii="Arial" w:hAnsi="Arial" w:cs="Arial"/>
        </w:rPr>
        <w:t>3</w:t>
      </w:r>
      <w:r w:rsidR="00E56D74" w:rsidRPr="00902733">
        <w:rPr>
          <w:rFonts w:ascii="Arial" w:hAnsi="Arial" w:cs="Arial"/>
        </w:rPr>
        <w:t>3</w:t>
      </w:r>
      <w:r w:rsidR="007B481C" w:rsidRPr="00902733">
        <w:rPr>
          <w:rFonts w:ascii="Arial" w:hAnsi="Arial" w:cs="Arial"/>
        </w:rPr>
        <w:t>,</w:t>
      </w:r>
      <w:r w:rsidR="00E56D74" w:rsidRPr="00902733">
        <w:rPr>
          <w:rFonts w:ascii="Arial" w:hAnsi="Arial" w:cs="Arial"/>
        </w:rPr>
        <w:t>5</w:t>
      </w:r>
      <w:r>
        <w:rPr>
          <w:rFonts w:ascii="Arial" w:hAnsi="Arial" w:cs="Arial"/>
        </w:rPr>
        <w:t>%, до 14,2 тыс. руб.</w:t>
      </w:r>
      <w:r w:rsidR="007B481C" w:rsidRPr="00902733">
        <w:rPr>
          <w:rFonts w:ascii="Arial" w:hAnsi="Arial" w:cs="Arial"/>
        </w:rPr>
        <w:t>), Ненецком автономном округе (-</w:t>
      </w:r>
      <w:r w:rsidR="00E56D74" w:rsidRPr="00902733">
        <w:rPr>
          <w:rFonts w:ascii="Arial" w:hAnsi="Arial" w:cs="Arial"/>
        </w:rPr>
        <w:t>32</w:t>
      </w:r>
      <w:r>
        <w:rPr>
          <w:rFonts w:ascii="Arial" w:hAnsi="Arial" w:cs="Arial"/>
        </w:rPr>
        <w:t>%, до 21 тыс. руб.</w:t>
      </w:r>
      <w:r w:rsidR="007B481C" w:rsidRPr="00902733">
        <w:rPr>
          <w:rFonts w:ascii="Arial" w:hAnsi="Arial" w:cs="Arial"/>
        </w:rPr>
        <w:t>), Москве (-2</w:t>
      </w:r>
      <w:r w:rsidR="00E56D74" w:rsidRPr="00902733">
        <w:rPr>
          <w:rFonts w:ascii="Arial" w:hAnsi="Arial" w:cs="Arial"/>
        </w:rPr>
        <w:t>3,5</w:t>
      </w:r>
      <w:r>
        <w:rPr>
          <w:rFonts w:ascii="Arial" w:hAnsi="Arial" w:cs="Arial"/>
        </w:rPr>
        <w:t xml:space="preserve">%, до </w:t>
      </w:r>
      <w:r w:rsidR="007B481C" w:rsidRPr="00902733">
        <w:rPr>
          <w:rFonts w:ascii="Arial" w:hAnsi="Arial" w:cs="Arial"/>
        </w:rPr>
        <w:t>27,5 ты</w:t>
      </w:r>
      <w:r>
        <w:rPr>
          <w:rFonts w:ascii="Arial" w:hAnsi="Arial" w:cs="Arial"/>
        </w:rPr>
        <w:t>с. руб.</w:t>
      </w:r>
      <w:r w:rsidR="00E56D74" w:rsidRPr="00902733">
        <w:rPr>
          <w:rFonts w:ascii="Arial" w:hAnsi="Arial" w:cs="Arial"/>
        </w:rPr>
        <w:t>) и Подмосковье (-21,8</w:t>
      </w:r>
      <w:r>
        <w:rPr>
          <w:rFonts w:ascii="Arial" w:hAnsi="Arial" w:cs="Arial"/>
        </w:rPr>
        <w:t>%, до 19,4 тыс. руб.</w:t>
      </w:r>
      <w:r w:rsidR="007B481C" w:rsidRPr="00902733">
        <w:rPr>
          <w:rFonts w:ascii="Arial" w:hAnsi="Arial" w:cs="Arial"/>
        </w:rPr>
        <w:t xml:space="preserve">). </w:t>
      </w:r>
    </w:p>
    <w:p w:rsidR="007B481C" w:rsidRPr="007B481C" w:rsidRDefault="007B481C" w:rsidP="007B481C">
      <w:pPr>
        <w:jc w:val="both"/>
        <w:rPr>
          <w:rFonts w:ascii="Arial" w:hAnsi="Arial" w:cs="Arial"/>
        </w:rPr>
      </w:pPr>
      <w:r w:rsidRPr="00902733">
        <w:rPr>
          <w:rFonts w:ascii="Arial" w:hAnsi="Arial" w:cs="Arial"/>
        </w:rPr>
        <w:t xml:space="preserve">Однако в </w:t>
      </w:r>
      <w:r w:rsidR="00E56D74" w:rsidRPr="00902733">
        <w:rPr>
          <w:rFonts w:ascii="Arial" w:hAnsi="Arial" w:cs="Arial"/>
        </w:rPr>
        <w:t>19</w:t>
      </w:r>
      <w:r w:rsidRPr="00902733">
        <w:rPr>
          <w:rFonts w:ascii="Arial" w:hAnsi="Arial" w:cs="Arial"/>
        </w:rPr>
        <w:t xml:space="preserve"> регионах семьи </w:t>
      </w:r>
      <w:r w:rsidR="006279E6">
        <w:rPr>
          <w:rFonts w:ascii="Arial" w:hAnsi="Arial" w:cs="Arial"/>
        </w:rPr>
        <w:t>не стали экономить</w:t>
      </w:r>
      <w:r w:rsidRPr="00902733">
        <w:rPr>
          <w:rFonts w:ascii="Arial" w:hAnsi="Arial" w:cs="Arial"/>
        </w:rPr>
        <w:t>. Больше всего траты</w:t>
      </w:r>
      <w:r w:rsidR="006279E6">
        <w:rPr>
          <w:rFonts w:ascii="Arial" w:hAnsi="Arial" w:cs="Arial"/>
        </w:rPr>
        <w:t xml:space="preserve"> нарастили жители Севастополя (+</w:t>
      </w:r>
      <w:r w:rsidRPr="00902733">
        <w:rPr>
          <w:rFonts w:ascii="Arial" w:hAnsi="Arial" w:cs="Arial"/>
        </w:rPr>
        <w:t>7</w:t>
      </w:r>
      <w:r w:rsidR="00E56D74" w:rsidRPr="00902733">
        <w:rPr>
          <w:rFonts w:ascii="Arial" w:hAnsi="Arial" w:cs="Arial"/>
        </w:rPr>
        <w:t>2</w:t>
      </w:r>
      <w:r w:rsidRPr="00902733">
        <w:rPr>
          <w:rFonts w:ascii="Arial" w:hAnsi="Arial" w:cs="Arial"/>
        </w:rPr>
        <w:t>,</w:t>
      </w:r>
      <w:r w:rsidR="00E56D74" w:rsidRPr="00902733">
        <w:rPr>
          <w:rFonts w:ascii="Arial" w:hAnsi="Arial" w:cs="Arial"/>
        </w:rPr>
        <w:t>7</w:t>
      </w:r>
      <w:r w:rsidR="006279E6">
        <w:rPr>
          <w:rFonts w:ascii="Arial" w:hAnsi="Arial" w:cs="Arial"/>
        </w:rPr>
        <w:t>%, до 20,1 тыс. руб.</w:t>
      </w:r>
      <w:r w:rsidRPr="00902733">
        <w:rPr>
          <w:rFonts w:ascii="Arial" w:hAnsi="Arial" w:cs="Arial"/>
        </w:rPr>
        <w:t>), Орловской области (+</w:t>
      </w:r>
      <w:r w:rsidR="00E56D74" w:rsidRPr="00902733">
        <w:rPr>
          <w:rFonts w:ascii="Arial" w:hAnsi="Arial" w:cs="Arial"/>
        </w:rPr>
        <w:t>30</w:t>
      </w:r>
      <w:r w:rsidR="006279E6">
        <w:rPr>
          <w:rFonts w:ascii="Arial" w:hAnsi="Arial" w:cs="Arial"/>
        </w:rPr>
        <w:t>%, до 18,1 тыс. руб.</w:t>
      </w:r>
      <w:r w:rsidRPr="00902733">
        <w:rPr>
          <w:rFonts w:ascii="Arial" w:hAnsi="Arial" w:cs="Arial"/>
        </w:rPr>
        <w:t>), Ингушетии (+2</w:t>
      </w:r>
      <w:r w:rsidR="00E56D74" w:rsidRPr="00902733">
        <w:rPr>
          <w:rFonts w:ascii="Arial" w:hAnsi="Arial" w:cs="Arial"/>
        </w:rPr>
        <w:t>4,5</w:t>
      </w:r>
      <w:r w:rsidR="006279E6">
        <w:rPr>
          <w:rFonts w:ascii="Arial" w:hAnsi="Arial" w:cs="Arial"/>
        </w:rPr>
        <w:t>%, до 11,5 тыс. руб.</w:t>
      </w:r>
      <w:r w:rsidRPr="00902733">
        <w:rPr>
          <w:rFonts w:ascii="Arial" w:hAnsi="Arial" w:cs="Arial"/>
        </w:rPr>
        <w:t>), Хакасии</w:t>
      </w:r>
      <w:r w:rsidR="00E56D74" w:rsidRPr="00902733">
        <w:rPr>
          <w:rFonts w:ascii="Arial" w:hAnsi="Arial" w:cs="Arial"/>
        </w:rPr>
        <w:t xml:space="preserve"> </w:t>
      </w:r>
      <w:r w:rsidR="006279E6">
        <w:rPr>
          <w:rFonts w:ascii="Arial" w:hAnsi="Arial" w:cs="Arial"/>
        </w:rPr>
        <w:t>(+25,4%, до 16,9 тыс. руб.</w:t>
      </w:r>
      <w:r w:rsidRPr="00902733">
        <w:rPr>
          <w:rFonts w:ascii="Arial" w:hAnsi="Arial" w:cs="Arial"/>
        </w:rPr>
        <w:t>)</w:t>
      </w:r>
      <w:r w:rsidR="00E56D74" w:rsidRPr="00902733">
        <w:rPr>
          <w:rFonts w:ascii="Arial" w:hAnsi="Arial" w:cs="Arial"/>
        </w:rPr>
        <w:t xml:space="preserve"> и</w:t>
      </w:r>
      <w:r w:rsidRPr="00902733">
        <w:rPr>
          <w:rFonts w:ascii="Arial" w:hAnsi="Arial" w:cs="Arial"/>
        </w:rPr>
        <w:t xml:space="preserve"> </w:t>
      </w:r>
      <w:r w:rsidR="006279E6">
        <w:rPr>
          <w:rFonts w:ascii="Arial" w:hAnsi="Arial" w:cs="Arial"/>
        </w:rPr>
        <w:t>Амурской области (+19,3%, до 19 тыс. руб.</w:t>
      </w:r>
      <w:r w:rsidR="00E56D74" w:rsidRPr="00902733">
        <w:rPr>
          <w:rFonts w:ascii="Arial" w:hAnsi="Arial" w:cs="Arial"/>
        </w:rPr>
        <w:t>)</w:t>
      </w:r>
      <w:r w:rsidR="00902733" w:rsidRPr="00902733">
        <w:rPr>
          <w:rFonts w:ascii="Arial" w:hAnsi="Arial" w:cs="Arial"/>
        </w:rPr>
        <w:t>.</w:t>
      </w:r>
      <w:r w:rsidR="00F126C7">
        <w:rPr>
          <w:rFonts w:ascii="Arial" w:hAnsi="Arial" w:cs="Arial"/>
        </w:rPr>
        <w:t xml:space="preserve"> </w:t>
      </w:r>
    </w:p>
    <w:p w:rsidR="007B481C" w:rsidRPr="007B481C" w:rsidRDefault="00F126C7" w:rsidP="00E665A9">
      <w:pPr>
        <w:spacing w:befor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Рекордное урезание</w:t>
      </w:r>
    </w:p>
    <w:p w:rsidR="007B481C" w:rsidRDefault="007B481C" w:rsidP="007B481C">
      <w:pPr>
        <w:jc w:val="both"/>
        <w:rPr>
          <w:rFonts w:ascii="Arial" w:hAnsi="Arial" w:cs="Arial"/>
        </w:rPr>
      </w:pPr>
      <w:r w:rsidRPr="007B481C">
        <w:rPr>
          <w:rFonts w:ascii="Arial" w:hAnsi="Arial" w:cs="Arial"/>
        </w:rPr>
        <w:t>Номинальные расходы домохозяйств снизились с 18,92 тыс. руб.</w:t>
      </w:r>
      <w:r>
        <w:rPr>
          <w:rFonts w:ascii="Arial" w:hAnsi="Arial" w:cs="Arial"/>
        </w:rPr>
        <w:t xml:space="preserve"> на одного члена семьи в месяц</w:t>
      </w:r>
      <w:r w:rsidRPr="007B481C">
        <w:rPr>
          <w:rFonts w:ascii="Arial" w:hAnsi="Arial" w:cs="Arial"/>
        </w:rPr>
        <w:t xml:space="preserve"> </w:t>
      </w:r>
      <w:r w:rsidR="00F126C7">
        <w:rPr>
          <w:rFonts w:ascii="Arial" w:hAnsi="Arial" w:cs="Arial"/>
        </w:rPr>
        <w:t>в апреле – июне</w:t>
      </w:r>
      <w:r w:rsidRPr="007B481C">
        <w:rPr>
          <w:rFonts w:ascii="Arial" w:hAnsi="Arial" w:cs="Arial"/>
        </w:rPr>
        <w:t xml:space="preserve"> 2019 года до 16,</w:t>
      </w:r>
      <w:r>
        <w:rPr>
          <w:rFonts w:ascii="Arial" w:hAnsi="Arial" w:cs="Arial"/>
        </w:rPr>
        <w:t xml:space="preserve">49 </w:t>
      </w:r>
      <w:r w:rsidR="00F126C7">
        <w:rPr>
          <w:rFonts w:ascii="Arial" w:hAnsi="Arial" w:cs="Arial"/>
        </w:rPr>
        <w:t>в апреле – июне</w:t>
      </w:r>
      <w:r w:rsidR="00F126C7" w:rsidRPr="007B4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2020 года. В реальном выражении, с учетом инфляции, </w:t>
      </w:r>
      <w:r w:rsidRPr="00F126C7">
        <w:rPr>
          <w:rFonts w:ascii="Arial" w:hAnsi="Arial" w:cs="Arial"/>
        </w:rPr>
        <w:t>сокращение составило 12,8% –</w:t>
      </w:r>
      <w:r w:rsidR="00F126C7" w:rsidRPr="00F126C7">
        <w:rPr>
          <w:rFonts w:ascii="Arial" w:hAnsi="Arial" w:cs="Arial"/>
        </w:rPr>
        <w:t xml:space="preserve"> это рекордное падение </w:t>
      </w:r>
      <w:r w:rsidR="006279E6" w:rsidRPr="00F126C7">
        <w:rPr>
          <w:rFonts w:ascii="Arial" w:hAnsi="Arial" w:cs="Arial"/>
        </w:rPr>
        <w:t>как минимум за 13 лет, насколько позволяет оценить доступная статистика</w:t>
      </w:r>
      <w:r w:rsidRPr="00F126C7">
        <w:rPr>
          <w:rFonts w:ascii="Arial" w:hAnsi="Arial" w:cs="Arial"/>
        </w:rPr>
        <w:t>. В предыдущие кри</w:t>
      </w:r>
      <w:r w:rsidR="00F126C7">
        <w:rPr>
          <w:rFonts w:ascii="Arial" w:hAnsi="Arial" w:cs="Arial"/>
        </w:rPr>
        <w:t>зисные годы</w:t>
      </w:r>
      <w:r w:rsidRPr="00F126C7">
        <w:rPr>
          <w:rFonts w:ascii="Arial" w:hAnsi="Arial" w:cs="Arial"/>
        </w:rPr>
        <w:t xml:space="preserve"> </w:t>
      </w:r>
      <w:r w:rsidR="00F126C7">
        <w:rPr>
          <w:rFonts w:ascii="Arial" w:hAnsi="Arial" w:cs="Arial"/>
        </w:rPr>
        <w:t xml:space="preserve">во втором квартале </w:t>
      </w:r>
      <w:r w:rsidRPr="00F126C7">
        <w:rPr>
          <w:rFonts w:ascii="Arial" w:hAnsi="Arial" w:cs="Arial"/>
        </w:rPr>
        <w:t>сокращение</w:t>
      </w:r>
      <w:r w:rsidR="00F126C7" w:rsidRPr="00F126C7">
        <w:rPr>
          <w:rFonts w:ascii="Arial" w:hAnsi="Arial" w:cs="Arial"/>
        </w:rPr>
        <w:t xml:space="preserve"> трат было менее существенным: </w:t>
      </w:r>
      <w:r w:rsidR="00F126C7">
        <w:rPr>
          <w:rFonts w:ascii="Arial" w:hAnsi="Arial" w:cs="Arial"/>
        </w:rPr>
        <w:t xml:space="preserve">в 2014 году – </w:t>
      </w:r>
      <w:r w:rsidRPr="00F126C7">
        <w:rPr>
          <w:rFonts w:ascii="Arial" w:hAnsi="Arial" w:cs="Arial"/>
        </w:rPr>
        <w:t>10,8%, в 2009 году –</w:t>
      </w:r>
      <w:r w:rsidR="00F126C7">
        <w:rPr>
          <w:rFonts w:ascii="Arial" w:hAnsi="Arial" w:cs="Arial"/>
        </w:rPr>
        <w:t xml:space="preserve"> </w:t>
      </w:r>
      <w:r w:rsidRPr="00F126C7">
        <w:rPr>
          <w:rFonts w:ascii="Arial" w:hAnsi="Arial" w:cs="Arial"/>
        </w:rPr>
        <w:t>8,8%.</w:t>
      </w:r>
    </w:p>
    <w:p w:rsidR="00F126C7" w:rsidRPr="000B6569" w:rsidRDefault="00F126C7" w:rsidP="007B481C">
      <w:pPr>
        <w:jc w:val="both"/>
        <w:rPr>
          <w:rFonts w:ascii="Arial" w:hAnsi="Arial" w:cs="Arial"/>
        </w:rPr>
      </w:pPr>
    </w:p>
    <w:p w:rsidR="00192B4A" w:rsidRDefault="006279E6" w:rsidP="000B6569">
      <w:pPr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Изменение реальных расходов</w:t>
      </w:r>
      <w:r w:rsidR="007B481C" w:rsidRPr="007B481C">
        <w:rPr>
          <w:rFonts w:ascii="Arial" w:hAnsi="Arial" w:cs="Arial"/>
          <w:b/>
          <w:sz w:val="20"/>
          <w:szCs w:val="20"/>
        </w:rPr>
        <w:t xml:space="preserve"> российских семей во </w:t>
      </w:r>
      <w:r w:rsidR="007B481C" w:rsidRPr="007B481C">
        <w:rPr>
          <w:rFonts w:ascii="Arial" w:hAnsi="Arial" w:cs="Arial"/>
          <w:b/>
          <w:sz w:val="20"/>
          <w:szCs w:val="20"/>
          <w:lang w:val="en-US"/>
        </w:rPr>
        <w:t>II</w:t>
      </w:r>
      <w:r w:rsidR="007B481C" w:rsidRPr="007B481C">
        <w:rPr>
          <w:rFonts w:ascii="Arial" w:hAnsi="Arial" w:cs="Arial"/>
          <w:b/>
          <w:sz w:val="20"/>
          <w:szCs w:val="20"/>
        </w:rPr>
        <w:t xml:space="preserve"> квартале по годам</w:t>
      </w:r>
      <w:r w:rsidR="006F1B4D" w:rsidRPr="006F1B4D">
        <w:rPr>
          <w:rFonts w:ascii="Arial" w:hAnsi="Arial" w:cs="Arial"/>
          <w:b/>
        </w:rPr>
        <w:t xml:space="preserve"> </w:t>
      </w:r>
    </w:p>
    <w:p w:rsidR="007B481C" w:rsidRPr="007B481C" w:rsidRDefault="007B481C" w:rsidP="007B481C">
      <w:pPr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587375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481C" w:rsidRDefault="007B481C" w:rsidP="007B481C">
      <w:pPr>
        <w:pStyle w:val="a5"/>
        <w:rPr>
          <w:lang w:val="en-US"/>
        </w:rPr>
      </w:pPr>
    </w:p>
    <w:p w:rsidR="006279E6" w:rsidRPr="000B6569" w:rsidRDefault="006279E6" w:rsidP="000B65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результате фактические </w:t>
      </w:r>
      <w:r w:rsidR="007B481C">
        <w:rPr>
          <w:rFonts w:ascii="Arial" w:hAnsi="Arial" w:cs="Arial"/>
        </w:rPr>
        <w:t>расходы домохозяйств</w:t>
      </w:r>
      <w:r>
        <w:rPr>
          <w:rFonts w:ascii="Arial" w:hAnsi="Arial" w:cs="Arial"/>
        </w:rPr>
        <w:t xml:space="preserve"> во время пандемии</w:t>
      </w:r>
      <w:r w:rsidR="007B4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оказались на минимуме за 13 лет – они </w:t>
      </w:r>
      <w:r w:rsidR="007B481C">
        <w:rPr>
          <w:rFonts w:ascii="Arial" w:hAnsi="Arial" w:cs="Arial"/>
        </w:rPr>
        <w:t>были ниже только во втором квартале 2007 года</w:t>
      </w:r>
      <w:r>
        <w:rPr>
          <w:rFonts w:ascii="Arial" w:hAnsi="Arial" w:cs="Arial"/>
        </w:rPr>
        <w:t>: в</w:t>
      </w:r>
      <w:r w:rsidR="007B481C">
        <w:rPr>
          <w:rFonts w:ascii="Arial" w:hAnsi="Arial" w:cs="Arial"/>
        </w:rPr>
        <w:t xml:space="preserve"> сегодняшних ценах они составили бы 15,39 тыс. руб. на каждого члена семьи (в ценах того времени расходы составляли </w:t>
      </w:r>
      <w:r w:rsidR="007B481C" w:rsidRPr="007B481C">
        <w:rPr>
          <w:rFonts w:ascii="Arial" w:hAnsi="Arial" w:cs="Arial"/>
        </w:rPr>
        <w:t>5,98 тыс. руб.).</w:t>
      </w:r>
    </w:p>
    <w:p w:rsidR="00722CA1" w:rsidRDefault="007B481C" w:rsidP="000B6569">
      <w:pPr>
        <w:spacing w:before="360" w:after="120"/>
        <w:rPr>
          <w:rFonts w:ascii="Arial" w:hAnsi="Arial" w:cs="Arial"/>
          <w:b/>
          <w:sz w:val="20"/>
          <w:szCs w:val="20"/>
        </w:rPr>
      </w:pPr>
      <w:r w:rsidRPr="007B481C">
        <w:rPr>
          <w:rFonts w:ascii="Arial" w:hAnsi="Arial" w:cs="Arial"/>
          <w:b/>
          <w:sz w:val="20"/>
          <w:szCs w:val="20"/>
        </w:rPr>
        <w:t xml:space="preserve">Расходы на члена семьи во </w:t>
      </w:r>
      <w:r w:rsidRPr="007B481C">
        <w:rPr>
          <w:rFonts w:ascii="Arial" w:hAnsi="Arial" w:cs="Arial"/>
          <w:b/>
          <w:sz w:val="20"/>
          <w:szCs w:val="20"/>
          <w:lang w:val="en-US"/>
        </w:rPr>
        <w:t>II</w:t>
      </w:r>
      <w:r w:rsidRPr="007B481C">
        <w:rPr>
          <w:rFonts w:ascii="Arial" w:hAnsi="Arial" w:cs="Arial"/>
          <w:b/>
          <w:sz w:val="20"/>
          <w:szCs w:val="20"/>
        </w:rPr>
        <w:t xml:space="preserve"> квартале по годам в </w:t>
      </w:r>
      <w:r w:rsidR="00C65286">
        <w:rPr>
          <w:rFonts w:ascii="Arial" w:hAnsi="Arial" w:cs="Arial"/>
          <w:b/>
          <w:sz w:val="20"/>
          <w:szCs w:val="20"/>
        </w:rPr>
        <w:t>ценах 2020 г.</w:t>
      </w:r>
      <w:r>
        <w:rPr>
          <w:rFonts w:ascii="Arial" w:hAnsi="Arial" w:cs="Arial"/>
          <w:b/>
          <w:sz w:val="20"/>
          <w:szCs w:val="20"/>
        </w:rPr>
        <w:t>, тыс. руб.</w:t>
      </w:r>
    </w:p>
    <w:p w:rsidR="000B6569" w:rsidRPr="000B6569" w:rsidRDefault="007B481C" w:rsidP="000B65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873750" cy="34163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26C7" w:rsidRDefault="00F126C7" w:rsidP="000B6569">
      <w:pPr>
        <w:spacing w:before="360"/>
        <w:jc w:val="both"/>
        <w:rPr>
          <w:rFonts w:ascii="Arial" w:hAnsi="Arial" w:cs="Arial"/>
          <w:b/>
        </w:rPr>
      </w:pPr>
    </w:p>
    <w:p w:rsidR="00F126C7" w:rsidRDefault="00F126C7" w:rsidP="000B6569">
      <w:pPr>
        <w:spacing w:before="360"/>
        <w:jc w:val="both"/>
        <w:rPr>
          <w:rFonts w:ascii="Arial" w:hAnsi="Arial" w:cs="Arial"/>
          <w:b/>
        </w:rPr>
      </w:pPr>
    </w:p>
    <w:p w:rsidR="000424C2" w:rsidRPr="00192B4A" w:rsidRDefault="00192B4A" w:rsidP="000B6569">
      <w:pPr>
        <w:spacing w:befor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Затянули пояса</w:t>
      </w:r>
    </w:p>
    <w:p w:rsidR="000B6569" w:rsidRDefault="00333AF3" w:rsidP="00AA7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562EB7">
        <w:rPr>
          <w:rFonts w:ascii="Arial" w:hAnsi="Arial" w:cs="Arial"/>
        </w:rPr>
        <w:t xml:space="preserve">региональном </w:t>
      </w:r>
      <w:r>
        <w:rPr>
          <w:rFonts w:ascii="Arial" w:hAnsi="Arial" w:cs="Arial"/>
        </w:rPr>
        <w:t>уровне падение потребительских расходов в на</w:t>
      </w:r>
      <w:r w:rsidR="00192B4A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большей степени </w:t>
      </w:r>
      <w:r w:rsidR="00722CA1">
        <w:rPr>
          <w:rFonts w:ascii="Arial" w:hAnsi="Arial" w:cs="Arial"/>
        </w:rPr>
        <w:t>коснулось жителей</w:t>
      </w:r>
      <w:r>
        <w:rPr>
          <w:rFonts w:ascii="Arial" w:hAnsi="Arial" w:cs="Arial"/>
        </w:rPr>
        <w:t xml:space="preserve"> Ямало-Ненецк</w:t>
      </w:r>
      <w:r w:rsidR="00722CA1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автономно</w:t>
      </w:r>
      <w:r w:rsidR="00722CA1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округ</w:t>
      </w:r>
      <w:r w:rsidR="00722CA1">
        <w:rPr>
          <w:rFonts w:ascii="Arial" w:hAnsi="Arial" w:cs="Arial"/>
        </w:rPr>
        <w:t>а</w:t>
      </w:r>
      <w:r w:rsidR="00192B4A">
        <w:rPr>
          <w:rFonts w:ascii="Arial" w:hAnsi="Arial" w:cs="Arial"/>
        </w:rPr>
        <w:t xml:space="preserve">, богатого нефтегазового </w:t>
      </w:r>
      <w:r w:rsidR="00192B4A" w:rsidRPr="00192B4A">
        <w:rPr>
          <w:rFonts w:ascii="Arial" w:hAnsi="Arial" w:cs="Arial"/>
        </w:rPr>
        <w:t>региона с высокими доходами населения – во втором квартале 2020 года местные домохозяйства сократили расходы к аналогичному прошлогоднему периоду на 3</w:t>
      </w:r>
      <w:r w:rsidR="00556BEB">
        <w:rPr>
          <w:rFonts w:ascii="Arial" w:hAnsi="Arial" w:cs="Arial"/>
        </w:rPr>
        <w:t>6,8</w:t>
      </w:r>
      <w:r w:rsidR="00192B4A" w:rsidRPr="00192B4A">
        <w:rPr>
          <w:rFonts w:ascii="Arial" w:hAnsi="Arial" w:cs="Arial"/>
        </w:rPr>
        <w:t xml:space="preserve">% </w:t>
      </w:r>
      <w:r w:rsidR="00556BEB">
        <w:rPr>
          <w:rFonts w:ascii="Arial" w:hAnsi="Arial" w:cs="Arial"/>
        </w:rPr>
        <w:t>с учетом инфляции</w:t>
      </w:r>
      <w:r w:rsidR="00192B4A" w:rsidRPr="00192B4A">
        <w:rPr>
          <w:rFonts w:ascii="Arial" w:hAnsi="Arial" w:cs="Arial"/>
        </w:rPr>
        <w:t xml:space="preserve">, до 24,9 тыс. руб. </w:t>
      </w:r>
      <w:r w:rsidR="006279E6" w:rsidRPr="00192B4A">
        <w:rPr>
          <w:rFonts w:ascii="Arial" w:hAnsi="Arial" w:cs="Arial"/>
        </w:rPr>
        <w:t>на каждого члена семьи</w:t>
      </w:r>
      <w:r w:rsidR="006279E6">
        <w:rPr>
          <w:rFonts w:ascii="Arial" w:hAnsi="Arial" w:cs="Arial"/>
        </w:rPr>
        <w:t xml:space="preserve">. </w:t>
      </w:r>
      <w:r w:rsidR="00192B4A" w:rsidRPr="00192B4A">
        <w:rPr>
          <w:rFonts w:ascii="Arial" w:hAnsi="Arial" w:cs="Arial"/>
        </w:rPr>
        <w:t>Ненамного по динамике падения расходов отстают Пермский край</w:t>
      </w:r>
      <w:r w:rsidR="00505400" w:rsidRPr="00192B4A">
        <w:rPr>
          <w:rFonts w:ascii="Arial" w:hAnsi="Arial" w:cs="Arial"/>
        </w:rPr>
        <w:t xml:space="preserve"> (</w:t>
      </w:r>
      <w:r w:rsidR="006279E6">
        <w:rPr>
          <w:rFonts w:ascii="Arial" w:hAnsi="Arial" w:cs="Arial"/>
        </w:rPr>
        <w:t xml:space="preserve">расходы снизились на </w:t>
      </w:r>
      <w:r w:rsidR="00505400" w:rsidRPr="00192B4A">
        <w:rPr>
          <w:rFonts w:ascii="Arial" w:hAnsi="Arial" w:cs="Arial"/>
        </w:rPr>
        <w:t>3</w:t>
      </w:r>
      <w:r w:rsidR="00556BEB">
        <w:rPr>
          <w:rFonts w:ascii="Arial" w:hAnsi="Arial" w:cs="Arial"/>
        </w:rPr>
        <w:t>3</w:t>
      </w:r>
      <w:r w:rsidR="00505400" w:rsidRPr="00192B4A">
        <w:rPr>
          <w:rFonts w:ascii="Arial" w:hAnsi="Arial" w:cs="Arial"/>
        </w:rPr>
        <w:t>,</w:t>
      </w:r>
      <w:r w:rsidR="00556BEB">
        <w:rPr>
          <w:rFonts w:ascii="Arial" w:hAnsi="Arial" w:cs="Arial"/>
        </w:rPr>
        <w:t>5</w:t>
      </w:r>
      <w:r w:rsidR="006279E6">
        <w:rPr>
          <w:rFonts w:ascii="Arial" w:hAnsi="Arial" w:cs="Arial"/>
        </w:rPr>
        <w:t>%, до</w:t>
      </w:r>
      <w:r w:rsidR="00505400" w:rsidRPr="00192B4A">
        <w:rPr>
          <w:rFonts w:ascii="Arial" w:hAnsi="Arial" w:cs="Arial"/>
        </w:rPr>
        <w:t xml:space="preserve"> 14,2 тыс. руб.) и Ненецкий автономный округ (-</w:t>
      </w:r>
      <w:r w:rsidR="00556BEB">
        <w:rPr>
          <w:rFonts w:ascii="Arial" w:hAnsi="Arial" w:cs="Arial"/>
        </w:rPr>
        <w:t>32</w:t>
      </w:r>
      <w:r w:rsidR="006279E6">
        <w:rPr>
          <w:rFonts w:ascii="Arial" w:hAnsi="Arial" w:cs="Arial"/>
        </w:rPr>
        <w:t>%, до</w:t>
      </w:r>
      <w:r w:rsidR="00505400" w:rsidRPr="00192B4A">
        <w:rPr>
          <w:rFonts w:ascii="Arial" w:hAnsi="Arial" w:cs="Arial"/>
        </w:rPr>
        <w:t xml:space="preserve"> 21 тыс. руб.). </w:t>
      </w:r>
    </w:p>
    <w:p w:rsidR="000B6569" w:rsidRDefault="00192B4A" w:rsidP="00AA79FB">
      <w:pPr>
        <w:jc w:val="both"/>
        <w:rPr>
          <w:rFonts w:ascii="Arial" w:hAnsi="Arial" w:cs="Arial"/>
        </w:rPr>
      </w:pPr>
      <w:r w:rsidRPr="00192B4A">
        <w:rPr>
          <w:rFonts w:ascii="Arial" w:hAnsi="Arial" w:cs="Arial"/>
        </w:rPr>
        <w:t>В пятерке</w:t>
      </w:r>
      <w:r w:rsidR="00505400" w:rsidRPr="00192B4A">
        <w:rPr>
          <w:rFonts w:ascii="Arial" w:hAnsi="Arial" w:cs="Arial"/>
        </w:rPr>
        <w:t xml:space="preserve"> </w:t>
      </w:r>
      <w:r w:rsidR="003C4BDC" w:rsidRPr="00192B4A">
        <w:rPr>
          <w:rFonts w:ascii="Arial" w:hAnsi="Arial" w:cs="Arial"/>
        </w:rPr>
        <w:t xml:space="preserve">аутсайдеров </w:t>
      </w:r>
      <w:r w:rsidRPr="00192B4A">
        <w:rPr>
          <w:rFonts w:ascii="Arial" w:hAnsi="Arial" w:cs="Arial"/>
        </w:rPr>
        <w:t>также</w:t>
      </w:r>
      <w:r w:rsidR="00505400" w:rsidRPr="00192B4A">
        <w:rPr>
          <w:rFonts w:ascii="Arial" w:hAnsi="Arial" w:cs="Arial"/>
        </w:rPr>
        <w:t xml:space="preserve"> </w:t>
      </w:r>
      <w:r w:rsidR="00AA79FB" w:rsidRPr="00192B4A">
        <w:rPr>
          <w:rFonts w:ascii="Arial" w:hAnsi="Arial" w:cs="Arial"/>
        </w:rPr>
        <w:t>столичная агломерация</w:t>
      </w:r>
      <w:r w:rsidR="00505400" w:rsidRPr="00192B4A">
        <w:rPr>
          <w:rFonts w:ascii="Arial" w:hAnsi="Arial" w:cs="Arial"/>
        </w:rPr>
        <w:t xml:space="preserve"> </w:t>
      </w:r>
      <w:r w:rsidRPr="00192B4A">
        <w:rPr>
          <w:rFonts w:ascii="Arial" w:hAnsi="Arial" w:cs="Arial"/>
        </w:rPr>
        <w:t xml:space="preserve">– Москва </w:t>
      </w:r>
      <w:r w:rsidR="00505400" w:rsidRPr="00192B4A">
        <w:rPr>
          <w:rFonts w:ascii="Arial" w:hAnsi="Arial" w:cs="Arial"/>
        </w:rPr>
        <w:t>(-</w:t>
      </w:r>
      <w:r w:rsidR="00556BEB">
        <w:rPr>
          <w:rFonts w:ascii="Arial" w:hAnsi="Arial" w:cs="Arial"/>
        </w:rPr>
        <w:t>23,5</w:t>
      </w:r>
      <w:r w:rsidR="006279E6">
        <w:rPr>
          <w:rFonts w:ascii="Arial" w:hAnsi="Arial" w:cs="Arial"/>
        </w:rPr>
        <w:t>%, до</w:t>
      </w:r>
      <w:r w:rsidR="00505400" w:rsidRPr="00192B4A">
        <w:rPr>
          <w:rFonts w:ascii="Arial" w:hAnsi="Arial" w:cs="Arial"/>
        </w:rPr>
        <w:t xml:space="preserve"> 27,5 тыс. руб.) и</w:t>
      </w:r>
      <w:r w:rsidRPr="00192B4A">
        <w:rPr>
          <w:rFonts w:ascii="Arial" w:hAnsi="Arial" w:cs="Arial"/>
        </w:rPr>
        <w:t xml:space="preserve"> Подмосковье</w:t>
      </w:r>
      <w:r w:rsidR="00556BEB">
        <w:rPr>
          <w:rFonts w:ascii="Arial" w:hAnsi="Arial" w:cs="Arial"/>
        </w:rPr>
        <w:t xml:space="preserve"> (-21,8</w:t>
      </w:r>
      <w:r w:rsidR="00505400" w:rsidRPr="00192B4A">
        <w:rPr>
          <w:rFonts w:ascii="Arial" w:hAnsi="Arial" w:cs="Arial"/>
        </w:rPr>
        <w:t xml:space="preserve">%, </w:t>
      </w:r>
      <w:r w:rsidR="006279E6">
        <w:rPr>
          <w:rFonts w:ascii="Arial" w:hAnsi="Arial" w:cs="Arial"/>
        </w:rPr>
        <w:t>до</w:t>
      </w:r>
      <w:r w:rsidR="00505400" w:rsidRPr="00192B4A">
        <w:rPr>
          <w:rFonts w:ascii="Arial" w:hAnsi="Arial" w:cs="Arial"/>
        </w:rPr>
        <w:t xml:space="preserve"> 19,4 тыс. руб</w:t>
      </w:r>
      <w:r w:rsidR="00AA79FB" w:rsidRPr="00192B4A">
        <w:rPr>
          <w:rFonts w:ascii="Arial" w:hAnsi="Arial" w:cs="Arial"/>
        </w:rPr>
        <w:t>.</w:t>
      </w:r>
      <w:r w:rsidR="00505400" w:rsidRPr="00192B4A">
        <w:rPr>
          <w:rFonts w:ascii="Arial" w:hAnsi="Arial" w:cs="Arial"/>
        </w:rPr>
        <w:t>)</w:t>
      </w:r>
      <w:r w:rsidR="003C4BDC" w:rsidRPr="00192B4A">
        <w:rPr>
          <w:rFonts w:ascii="Arial" w:hAnsi="Arial" w:cs="Arial"/>
        </w:rPr>
        <w:t>.</w:t>
      </w:r>
      <w:r w:rsidR="00AA79FB" w:rsidRPr="00192B4A">
        <w:rPr>
          <w:rFonts w:ascii="Arial" w:hAnsi="Arial" w:cs="Arial"/>
        </w:rPr>
        <w:t xml:space="preserve"> </w:t>
      </w:r>
    </w:p>
    <w:p w:rsidR="000E79F6" w:rsidRDefault="00AA79FB" w:rsidP="00AA79FB">
      <w:pPr>
        <w:jc w:val="both"/>
        <w:rPr>
          <w:rFonts w:ascii="Arial" w:hAnsi="Arial" w:cs="Arial"/>
        </w:rPr>
      </w:pPr>
      <w:r w:rsidRPr="00192B4A">
        <w:rPr>
          <w:rFonts w:ascii="Arial" w:hAnsi="Arial" w:cs="Arial"/>
        </w:rPr>
        <w:t>Далее следуют Краснодарский край (-</w:t>
      </w:r>
      <w:r w:rsidR="00556BEB">
        <w:rPr>
          <w:rFonts w:ascii="Arial" w:hAnsi="Arial" w:cs="Arial"/>
        </w:rPr>
        <w:t>21,77</w:t>
      </w:r>
      <w:r w:rsidR="006279E6">
        <w:rPr>
          <w:rFonts w:ascii="Arial" w:hAnsi="Arial" w:cs="Arial"/>
        </w:rPr>
        <w:t>%, до</w:t>
      </w:r>
      <w:r w:rsidRPr="00192B4A">
        <w:rPr>
          <w:rFonts w:ascii="Arial" w:hAnsi="Arial" w:cs="Arial"/>
        </w:rPr>
        <w:t xml:space="preserve"> 13,1 тыс. руб.), Удмуртия (-</w:t>
      </w:r>
      <w:r w:rsidR="00556BEB">
        <w:rPr>
          <w:rFonts w:ascii="Arial" w:hAnsi="Arial" w:cs="Arial"/>
        </w:rPr>
        <w:t>21,7</w:t>
      </w:r>
      <w:r w:rsidR="006279E6">
        <w:rPr>
          <w:rFonts w:ascii="Arial" w:hAnsi="Arial" w:cs="Arial"/>
        </w:rPr>
        <w:t>%, до</w:t>
      </w:r>
      <w:r w:rsidRPr="00192B4A">
        <w:rPr>
          <w:rFonts w:ascii="Arial" w:hAnsi="Arial" w:cs="Arial"/>
        </w:rPr>
        <w:t xml:space="preserve"> 14,2 тыс. руб.), Липецкая область (-</w:t>
      </w:r>
      <w:r w:rsidR="00556BEB">
        <w:rPr>
          <w:rFonts w:ascii="Arial" w:hAnsi="Arial" w:cs="Arial"/>
        </w:rPr>
        <w:t>21,6</w:t>
      </w:r>
      <w:r w:rsidR="006279E6">
        <w:rPr>
          <w:rFonts w:ascii="Arial" w:hAnsi="Arial" w:cs="Arial"/>
        </w:rPr>
        <w:t>%, до</w:t>
      </w:r>
      <w:r w:rsidRPr="00192B4A">
        <w:rPr>
          <w:rFonts w:ascii="Arial" w:hAnsi="Arial" w:cs="Arial"/>
        </w:rPr>
        <w:t xml:space="preserve"> 13,8 тыс. руб.), </w:t>
      </w:r>
      <w:r w:rsidR="00556BEB">
        <w:rPr>
          <w:rFonts w:ascii="Arial" w:hAnsi="Arial" w:cs="Arial"/>
        </w:rPr>
        <w:t>Нижегородская</w:t>
      </w:r>
      <w:r w:rsidRPr="00192B4A">
        <w:rPr>
          <w:rFonts w:ascii="Arial" w:hAnsi="Arial" w:cs="Arial"/>
        </w:rPr>
        <w:t xml:space="preserve"> (-</w:t>
      </w:r>
      <w:r w:rsidR="00556BEB">
        <w:rPr>
          <w:rFonts w:ascii="Arial" w:hAnsi="Arial" w:cs="Arial"/>
        </w:rPr>
        <w:t>20,9</w:t>
      </w:r>
      <w:r w:rsidR="006279E6">
        <w:rPr>
          <w:rFonts w:ascii="Arial" w:hAnsi="Arial" w:cs="Arial"/>
        </w:rPr>
        <w:t>%, до</w:t>
      </w:r>
      <w:r w:rsidRPr="00192B4A">
        <w:rPr>
          <w:rFonts w:ascii="Arial" w:hAnsi="Arial" w:cs="Arial"/>
        </w:rPr>
        <w:t xml:space="preserve"> </w:t>
      </w:r>
      <w:r w:rsidR="00556BEB">
        <w:rPr>
          <w:rFonts w:ascii="Arial" w:hAnsi="Arial" w:cs="Arial"/>
        </w:rPr>
        <w:t>13,9</w:t>
      </w:r>
      <w:r w:rsidRPr="00192B4A">
        <w:rPr>
          <w:rFonts w:ascii="Arial" w:hAnsi="Arial" w:cs="Arial"/>
        </w:rPr>
        <w:t xml:space="preserve"> тыс. руб.) и Владимирская област</w:t>
      </w:r>
      <w:r w:rsidR="00556BEB">
        <w:rPr>
          <w:rFonts w:ascii="Arial" w:hAnsi="Arial" w:cs="Arial"/>
        </w:rPr>
        <w:t>и</w:t>
      </w:r>
      <w:r w:rsidRPr="00192B4A">
        <w:rPr>
          <w:rFonts w:ascii="Arial" w:hAnsi="Arial" w:cs="Arial"/>
        </w:rPr>
        <w:t xml:space="preserve"> (-</w:t>
      </w:r>
      <w:r w:rsidR="00556BEB">
        <w:rPr>
          <w:rFonts w:ascii="Arial" w:hAnsi="Arial" w:cs="Arial"/>
        </w:rPr>
        <w:t>20,89</w:t>
      </w:r>
      <w:r w:rsidR="006279E6">
        <w:rPr>
          <w:rFonts w:ascii="Arial" w:hAnsi="Arial" w:cs="Arial"/>
        </w:rPr>
        <w:t>%, до</w:t>
      </w:r>
      <w:r w:rsidRPr="00192B4A">
        <w:rPr>
          <w:rFonts w:ascii="Arial" w:hAnsi="Arial" w:cs="Arial"/>
        </w:rPr>
        <w:t xml:space="preserve"> 13 тыс. руб.).</w:t>
      </w:r>
    </w:p>
    <w:p w:rsidR="00556BEB" w:rsidRPr="006279E6" w:rsidRDefault="00E56D74" w:rsidP="00AA79FB">
      <w:pPr>
        <w:jc w:val="both"/>
        <w:rPr>
          <w:rFonts w:ascii="Arial" w:hAnsi="Arial" w:cs="Arial"/>
          <w:b/>
          <w:sz w:val="20"/>
          <w:szCs w:val="20"/>
        </w:rPr>
      </w:pPr>
      <w:r w:rsidRPr="006279E6">
        <w:rPr>
          <w:rFonts w:ascii="Arial" w:hAnsi="Arial" w:cs="Arial"/>
          <w:b/>
          <w:sz w:val="20"/>
          <w:szCs w:val="20"/>
        </w:rPr>
        <w:t>Топ-10 регионов</w:t>
      </w:r>
      <w:r w:rsidR="00556BEB" w:rsidRPr="006279E6">
        <w:rPr>
          <w:rFonts w:ascii="Arial" w:hAnsi="Arial" w:cs="Arial"/>
          <w:b/>
          <w:sz w:val="20"/>
          <w:szCs w:val="20"/>
        </w:rPr>
        <w:t xml:space="preserve"> с максимальным сокращение</w:t>
      </w:r>
      <w:r w:rsidR="006279E6">
        <w:rPr>
          <w:rFonts w:ascii="Arial" w:hAnsi="Arial" w:cs="Arial"/>
          <w:b/>
          <w:sz w:val="20"/>
          <w:szCs w:val="20"/>
        </w:rPr>
        <w:t>м расходов семей во II квартале</w:t>
      </w:r>
      <w:r w:rsidR="00556BEB" w:rsidRPr="006279E6">
        <w:rPr>
          <w:rFonts w:ascii="Arial" w:hAnsi="Arial" w:cs="Arial"/>
          <w:b/>
          <w:sz w:val="20"/>
          <w:szCs w:val="20"/>
        </w:rPr>
        <w:t xml:space="preserve"> 2020 г.</w:t>
      </w:r>
    </w:p>
    <w:p w:rsidR="00556BEB" w:rsidRDefault="00556BEB" w:rsidP="00243DB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36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6BEB" w:rsidRDefault="00556BEB" w:rsidP="006279E6">
      <w:pPr>
        <w:pStyle w:val="a5"/>
      </w:pPr>
    </w:p>
    <w:p w:rsidR="003C4BDC" w:rsidRPr="00192B4A" w:rsidRDefault="00192B4A" w:rsidP="00243DBE">
      <w:pPr>
        <w:jc w:val="both"/>
        <w:rPr>
          <w:rFonts w:ascii="Arial" w:hAnsi="Arial" w:cs="Arial"/>
        </w:rPr>
      </w:pPr>
      <w:r w:rsidRPr="00192B4A">
        <w:rPr>
          <w:rFonts w:ascii="Arial" w:hAnsi="Arial" w:cs="Arial"/>
        </w:rPr>
        <w:t xml:space="preserve">В </w:t>
      </w:r>
      <w:r w:rsidR="00556BEB">
        <w:rPr>
          <w:rFonts w:ascii="Arial" w:hAnsi="Arial" w:cs="Arial"/>
        </w:rPr>
        <w:t>19</w:t>
      </w:r>
      <w:r w:rsidRPr="00192B4A">
        <w:rPr>
          <w:rFonts w:ascii="Arial" w:hAnsi="Arial" w:cs="Arial"/>
        </w:rPr>
        <w:t xml:space="preserve"> из 85</w:t>
      </w:r>
      <w:r w:rsidR="00243DBE" w:rsidRPr="00192B4A">
        <w:rPr>
          <w:rFonts w:ascii="Arial" w:hAnsi="Arial" w:cs="Arial"/>
        </w:rPr>
        <w:t xml:space="preserve"> </w:t>
      </w:r>
      <w:r w:rsidRPr="00192B4A">
        <w:rPr>
          <w:rFonts w:ascii="Arial" w:hAnsi="Arial" w:cs="Arial"/>
        </w:rPr>
        <w:t xml:space="preserve">регионов семьям </w:t>
      </w:r>
      <w:r w:rsidR="00243DBE" w:rsidRPr="00192B4A">
        <w:rPr>
          <w:rFonts w:ascii="Arial" w:hAnsi="Arial" w:cs="Arial"/>
        </w:rPr>
        <w:t xml:space="preserve">все же удалось пережить коронавирусный кризис </w:t>
      </w:r>
      <w:r w:rsidRPr="00192B4A">
        <w:rPr>
          <w:rFonts w:ascii="Arial" w:hAnsi="Arial" w:cs="Arial"/>
        </w:rPr>
        <w:t>без затягивания поясов.</w:t>
      </w:r>
      <w:r w:rsidR="00243DBE" w:rsidRPr="00192B4A">
        <w:rPr>
          <w:rFonts w:ascii="Arial" w:hAnsi="Arial" w:cs="Arial"/>
        </w:rPr>
        <w:t xml:space="preserve"> </w:t>
      </w:r>
      <w:r w:rsidR="004A67B8" w:rsidRPr="00192B4A">
        <w:rPr>
          <w:rFonts w:ascii="Arial" w:hAnsi="Arial" w:cs="Arial"/>
        </w:rPr>
        <w:t>Особенно</w:t>
      </w:r>
      <w:r w:rsidRPr="00192B4A">
        <w:rPr>
          <w:rFonts w:ascii="Arial" w:hAnsi="Arial" w:cs="Arial"/>
        </w:rPr>
        <w:t xml:space="preserve"> выделяются</w:t>
      </w:r>
      <w:r w:rsidR="00243DBE" w:rsidRPr="00192B4A">
        <w:rPr>
          <w:rFonts w:ascii="Arial" w:hAnsi="Arial" w:cs="Arial"/>
        </w:rPr>
        <w:t xml:space="preserve"> жи</w:t>
      </w:r>
      <w:r w:rsidR="00243DBE" w:rsidRPr="00F126C7">
        <w:rPr>
          <w:rFonts w:ascii="Arial" w:hAnsi="Arial" w:cs="Arial"/>
        </w:rPr>
        <w:t>тел</w:t>
      </w:r>
      <w:r w:rsidR="000B6569" w:rsidRPr="00F126C7">
        <w:rPr>
          <w:rFonts w:ascii="Arial" w:hAnsi="Arial" w:cs="Arial"/>
        </w:rPr>
        <w:t>и</w:t>
      </w:r>
      <w:r w:rsidR="00243DBE" w:rsidRPr="00F126C7">
        <w:rPr>
          <w:rFonts w:ascii="Arial" w:hAnsi="Arial" w:cs="Arial"/>
        </w:rPr>
        <w:t xml:space="preserve"> Севастополя</w:t>
      </w:r>
      <w:r w:rsidR="00243DBE" w:rsidRPr="00192B4A">
        <w:rPr>
          <w:rFonts w:ascii="Arial" w:hAnsi="Arial" w:cs="Arial"/>
        </w:rPr>
        <w:t xml:space="preserve"> – </w:t>
      </w:r>
      <w:r w:rsidR="00C75044" w:rsidRPr="00192B4A">
        <w:rPr>
          <w:rFonts w:ascii="Arial" w:hAnsi="Arial" w:cs="Arial"/>
        </w:rPr>
        <w:t xml:space="preserve">во </w:t>
      </w:r>
      <w:r w:rsidRPr="00192B4A">
        <w:rPr>
          <w:rFonts w:ascii="Arial" w:hAnsi="Arial" w:cs="Arial"/>
        </w:rPr>
        <w:t>втором квартале</w:t>
      </w:r>
      <w:r w:rsidR="00C75044" w:rsidRPr="00192B4A">
        <w:rPr>
          <w:rFonts w:ascii="Arial" w:hAnsi="Arial" w:cs="Arial"/>
        </w:rPr>
        <w:t xml:space="preserve"> 2020 года </w:t>
      </w:r>
      <w:r w:rsidR="00243DBE" w:rsidRPr="00192B4A">
        <w:rPr>
          <w:rFonts w:ascii="Arial" w:hAnsi="Arial" w:cs="Arial"/>
        </w:rPr>
        <w:t xml:space="preserve">они стали тратить на </w:t>
      </w:r>
      <w:r w:rsidR="00C3768B">
        <w:rPr>
          <w:rFonts w:ascii="Arial" w:hAnsi="Arial" w:cs="Arial"/>
        </w:rPr>
        <w:t>72,7</w:t>
      </w:r>
      <w:r w:rsidR="00243DBE" w:rsidRPr="00192B4A">
        <w:rPr>
          <w:rFonts w:ascii="Arial" w:hAnsi="Arial" w:cs="Arial"/>
        </w:rPr>
        <w:t>% больше, чем годом ранее (</w:t>
      </w:r>
      <w:r w:rsidRPr="00192B4A">
        <w:rPr>
          <w:rFonts w:ascii="Arial" w:hAnsi="Arial" w:cs="Arial"/>
        </w:rPr>
        <w:t xml:space="preserve">расходы на каждого члена семьи возросли </w:t>
      </w:r>
      <w:r w:rsidR="00243DBE" w:rsidRPr="00192B4A">
        <w:rPr>
          <w:rFonts w:ascii="Arial" w:hAnsi="Arial" w:cs="Arial"/>
        </w:rPr>
        <w:t xml:space="preserve">с 11,3 тыс. руб. </w:t>
      </w:r>
      <w:r w:rsidRPr="00192B4A">
        <w:rPr>
          <w:rFonts w:ascii="Arial" w:hAnsi="Arial" w:cs="Arial"/>
        </w:rPr>
        <w:t>до 20,1 тыс.</w:t>
      </w:r>
      <w:r w:rsidR="00243DBE" w:rsidRPr="00192B4A">
        <w:rPr>
          <w:rFonts w:ascii="Arial" w:hAnsi="Arial" w:cs="Arial"/>
        </w:rPr>
        <w:t>)</w:t>
      </w:r>
      <w:r w:rsidR="00C75044" w:rsidRPr="00192B4A">
        <w:rPr>
          <w:rFonts w:ascii="Arial" w:hAnsi="Arial" w:cs="Arial"/>
        </w:rPr>
        <w:t>. Второе место в рейтинге занимает Орловская область (</w:t>
      </w:r>
      <w:r w:rsidRPr="00192B4A">
        <w:rPr>
          <w:rFonts w:ascii="Arial" w:hAnsi="Arial" w:cs="Arial"/>
        </w:rPr>
        <w:t xml:space="preserve">рост расходов на </w:t>
      </w:r>
      <w:r w:rsidR="00C3768B">
        <w:rPr>
          <w:rFonts w:ascii="Arial" w:hAnsi="Arial" w:cs="Arial"/>
        </w:rPr>
        <w:t>30%</w:t>
      </w:r>
      <w:r w:rsidRPr="00192B4A">
        <w:rPr>
          <w:rFonts w:ascii="Arial" w:hAnsi="Arial" w:cs="Arial"/>
        </w:rPr>
        <w:t>, до</w:t>
      </w:r>
      <w:r w:rsidR="00C75044" w:rsidRPr="00192B4A">
        <w:rPr>
          <w:rFonts w:ascii="Arial" w:hAnsi="Arial" w:cs="Arial"/>
        </w:rPr>
        <w:t xml:space="preserve"> 18,1 тыс. руб./чел.), </w:t>
      </w:r>
      <w:r w:rsidRPr="00192B4A">
        <w:rPr>
          <w:rFonts w:ascii="Arial" w:hAnsi="Arial" w:cs="Arial"/>
        </w:rPr>
        <w:t>следом идут</w:t>
      </w:r>
      <w:r w:rsidR="00C75044" w:rsidRPr="00192B4A">
        <w:rPr>
          <w:rFonts w:ascii="Arial" w:hAnsi="Arial" w:cs="Arial"/>
        </w:rPr>
        <w:t xml:space="preserve"> </w:t>
      </w:r>
      <w:r w:rsidR="00243DBE" w:rsidRPr="00192B4A">
        <w:rPr>
          <w:rFonts w:ascii="Arial" w:hAnsi="Arial" w:cs="Arial"/>
        </w:rPr>
        <w:t>Ингушетия</w:t>
      </w:r>
      <w:r w:rsidR="00C75044" w:rsidRPr="00192B4A">
        <w:rPr>
          <w:rFonts w:ascii="Arial" w:hAnsi="Arial" w:cs="Arial"/>
        </w:rPr>
        <w:t xml:space="preserve"> (+</w:t>
      </w:r>
      <w:r w:rsidR="00C3768B">
        <w:rPr>
          <w:rFonts w:ascii="Arial" w:hAnsi="Arial" w:cs="Arial"/>
        </w:rPr>
        <w:t>24,5</w:t>
      </w:r>
      <w:r w:rsidR="00243DBE" w:rsidRPr="00192B4A">
        <w:rPr>
          <w:rFonts w:ascii="Arial" w:hAnsi="Arial" w:cs="Arial"/>
        </w:rPr>
        <w:t>%</w:t>
      </w:r>
      <w:r w:rsidR="006279E6">
        <w:rPr>
          <w:rFonts w:ascii="Arial" w:hAnsi="Arial" w:cs="Arial"/>
        </w:rPr>
        <w:t>, до 11,5 тыс. руб.</w:t>
      </w:r>
      <w:r w:rsidR="00C75044" w:rsidRPr="00192B4A">
        <w:rPr>
          <w:rFonts w:ascii="Arial" w:hAnsi="Arial" w:cs="Arial"/>
        </w:rPr>
        <w:t>)</w:t>
      </w:r>
      <w:r w:rsidRPr="00192B4A">
        <w:rPr>
          <w:rFonts w:ascii="Arial" w:hAnsi="Arial" w:cs="Arial"/>
        </w:rPr>
        <w:t xml:space="preserve">, </w:t>
      </w:r>
      <w:r w:rsidR="00C3768B" w:rsidRPr="00192B4A">
        <w:rPr>
          <w:rFonts w:ascii="Arial" w:hAnsi="Arial" w:cs="Arial"/>
        </w:rPr>
        <w:t>Хакасия (+2</w:t>
      </w:r>
      <w:r w:rsidR="00C3768B">
        <w:rPr>
          <w:rFonts w:ascii="Arial" w:hAnsi="Arial" w:cs="Arial"/>
        </w:rPr>
        <w:t>1</w:t>
      </w:r>
      <w:r w:rsidR="006279E6">
        <w:rPr>
          <w:rFonts w:ascii="Arial" w:hAnsi="Arial" w:cs="Arial"/>
        </w:rPr>
        <w:t>,4%, до 16,9 тыс. руб.</w:t>
      </w:r>
      <w:r w:rsidR="00C3768B" w:rsidRPr="00192B4A">
        <w:rPr>
          <w:rFonts w:ascii="Arial" w:hAnsi="Arial" w:cs="Arial"/>
        </w:rPr>
        <w:t>)</w:t>
      </w:r>
      <w:r w:rsidR="00C3768B">
        <w:rPr>
          <w:rFonts w:ascii="Arial" w:hAnsi="Arial" w:cs="Arial"/>
        </w:rPr>
        <w:t xml:space="preserve"> и</w:t>
      </w:r>
      <w:r w:rsidR="00C3768B" w:rsidRPr="00192B4A">
        <w:rPr>
          <w:rFonts w:ascii="Arial" w:hAnsi="Arial" w:cs="Arial"/>
        </w:rPr>
        <w:t xml:space="preserve"> </w:t>
      </w:r>
      <w:r w:rsidR="00243DBE" w:rsidRPr="00192B4A">
        <w:rPr>
          <w:rFonts w:ascii="Arial" w:hAnsi="Arial" w:cs="Arial"/>
        </w:rPr>
        <w:t>Амурская область</w:t>
      </w:r>
      <w:r w:rsidR="00C75044" w:rsidRPr="00192B4A">
        <w:rPr>
          <w:rFonts w:ascii="Arial" w:hAnsi="Arial" w:cs="Arial"/>
        </w:rPr>
        <w:t xml:space="preserve"> (+</w:t>
      </w:r>
      <w:r w:rsidR="00C3768B">
        <w:rPr>
          <w:rFonts w:ascii="Arial" w:hAnsi="Arial" w:cs="Arial"/>
        </w:rPr>
        <w:t>19,3</w:t>
      </w:r>
      <w:r w:rsidR="00243DBE" w:rsidRPr="00192B4A">
        <w:rPr>
          <w:rFonts w:ascii="Arial" w:hAnsi="Arial" w:cs="Arial"/>
        </w:rPr>
        <w:t>%</w:t>
      </w:r>
      <w:r w:rsidR="006279E6">
        <w:rPr>
          <w:rFonts w:ascii="Arial" w:hAnsi="Arial" w:cs="Arial"/>
        </w:rPr>
        <w:t>, до</w:t>
      </w:r>
      <w:r w:rsidRPr="00192B4A">
        <w:rPr>
          <w:rFonts w:ascii="Arial" w:hAnsi="Arial" w:cs="Arial"/>
        </w:rPr>
        <w:t xml:space="preserve"> 19 тыс. </w:t>
      </w:r>
      <w:r w:rsidR="006279E6">
        <w:rPr>
          <w:rFonts w:ascii="Arial" w:hAnsi="Arial" w:cs="Arial"/>
        </w:rPr>
        <w:t>руб.).</w:t>
      </w:r>
    </w:p>
    <w:p w:rsidR="002C5C29" w:rsidRDefault="00C75044" w:rsidP="00243DBE">
      <w:pPr>
        <w:jc w:val="both"/>
        <w:rPr>
          <w:rFonts w:ascii="Arial" w:hAnsi="Arial" w:cs="Arial"/>
        </w:rPr>
      </w:pPr>
      <w:r w:rsidRPr="00192B4A">
        <w:rPr>
          <w:rFonts w:ascii="Arial" w:hAnsi="Arial" w:cs="Arial"/>
        </w:rPr>
        <w:t xml:space="preserve">Далее следуют </w:t>
      </w:r>
      <w:r w:rsidR="00243DBE" w:rsidRPr="00192B4A">
        <w:rPr>
          <w:rFonts w:ascii="Arial" w:hAnsi="Arial" w:cs="Arial"/>
        </w:rPr>
        <w:t>Ха</w:t>
      </w:r>
      <w:r w:rsidR="00192B4A" w:rsidRPr="00192B4A">
        <w:rPr>
          <w:rFonts w:ascii="Arial" w:hAnsi="Arial" w:cs="Arial"/>
        </w:rPr>
        <w:t>нты-Мансийский автономный округ</w:t>
      </w:r>
      <w:r w:rsidRPr="00192B4A">
        <w:rPr>
          <w:rFonts w:ascii="Arial" w:hAnsi="Arial" w:cs="Arial"/>
        </w:rPr>
        <w:t xml:space="preserve"> (+</w:t>
      </w:r>
      <w:r w:rsidR="00C3768B">
        <w:rPr>
          <w:rFonts w:ascii="Arial" w:hAnsi="Arial" w:cs="Arial"/>
        </w:rPr>
        <w:t>18,7</w:t>
      </w:r>
      <w:r w:rsidR="00243DBE" w:rsidRPr="00192B4A">
        <w:rPr>
          <w:rFonts w:ascii="Arial" w:hAnsi="Arial" w:cs="Arial"/>
        </w:rPr>
        <w:t>%</w:t>
      </w:r>
      <w:r w:rsidR="006279E6">
        <w:rPr>
          <w:rFonts w:ascii="Arial" w:hAnsi="Arial" w:cs="Arial"/>
        </w:rPr>
        <w:t>, до 27,4 тыс. руб.</w:t>
      </w:r>
      <w:r w:rsidRPr="00192B4A">
        <w:rPr>
          <w:rFonts w:ascii="Arial" w:hAnsi="Arial" w:cs="Arial"/>
        </w:rPr>
        <w:t xml:space="preserve">), </w:t>
      </w:r>
      <w:r w:rsidR="003C4BDC" w:rsidRPr="00192B4A">
        <w:rPr>
          <w:rFonts w:ascii="Arial" w:hAnsi="Arial" w:cs="Arial"/>
        </w:rPr>
        <w:t xml:space="preserve">Бурятия </w:t>
      </w:r>
      <w:r w:rsidRPr="00192B4A">
        <w:rPr>
          <w:rFonts w:ascii="Arial" w:hAnsi="Arial" w:cs="Arial"/>
        </w:rPr>
        <w:t>(+</w:t>
      </w:r>
      <w:r w:rsidR="00C3768B">
        <w:rPr>
          <w:rFonts w:ascii="Arial" w:hAnsi="Arial" w:cs="Arial"/>
        </w:rPr>
        <w:t>13</w:t>
      </w:r>
      <w:r w:rsidR="00243DBE" w:rsidRPr="00192B4A">
        <w:rPr>
          <w:rFonts w:ascii="Arial" w:hAnsi="Arial" w:cs="Arial"/>
        </w:rPr>
        <w:t>%</w:t>
      </w:r>
      <w:r w:rsidR="006279E6">
        <w:rPr>
          <w:rFonts w:ascii="Arial" w:hAnsi="Arial" w:cs="Arial"/>
        </w:rPr>
        <w:t>, до 13,9 тыс. руб.</w:t>
      </w:r>
      <w:r w:rsidRPr="00192B4A">
        <w:rPr>
          <w:rFonts w:ascii="Arial" w:hAnsi="Arial" w:cs="Arial"/>
        </w:rPr>
        <w:t xml:space="preserve">), </w:t>
      </w:r>
      <w:r w:rsidR="00243DBE" w:rsidRPr="00192B4A">
        <w:rPr>
          <w:rFonts w:ascii="Arial" w:hAnsi="Arial" w:cs="Arial"/>
        </w:rPr>
        <w:t>Бе</w:t>
      </w:r>
      <w:r w:rsidRPr="00192B4A">
        <w:rPr>
          <w:rFonts w:ascii="Arial" w:hAnsi="Arial" w:cs="Arial"/>
        </w:rPr>
        <w:t>лгородская (+</w:t>
      </w:r>
      <w:r w:rsidR="00C3768B">
        <w:rPr>
          <w:rFonts w:ascii="Arial" w:hAnsi="Arial" w:cs="Arial"/>
        </w:rPr>
        <w:t>12,1</w:t>
      </w:r>
      <w:r w:rsidR="00243DBE" w:rsidRPr="00192B4A">
        <w:rPr>
          <w:rFonts w:ascii="Arial" w:hAnsi="Arial" w:cs="Arial"/>
        </w:rPr>
        <w:t>%</w:t>
      </w:r>
      <w:r w:rsidR="006279E6">
        <w:rPr>
          <w:rFonts w:ascii="Arial" w:hAnsi="Arial" w:cs="Arial"/>
        </w:rPr>
        <w:t>, до 19,5 тыс.</w:t>
      </w:r>
      <w:r w:rsidR="000627AB" w:rsidRPr="00192B4A">
        <w:rPr>
          <w:rFonts w:ascii="Arial" w:hAnsi="Arial" w:cs="Arial"/>
        </w:rPr>
        <w:t xml:space="preserve">), </w:t>
      </w:r>
      <w:r w:rsidR="00243DBE" w:rsidRPr="00192B4A">
        <w:rPr>
          <w:rFonts w:ascii="Arial" w:hAnsi="Arial" w:cs="Arial"/>
        </w:rPr>
        <w:t xml:space="preserve">Рязанская </w:t>
      </w:r>
      <w:r w:rsidRPr="00192B4A">
        <w:rPr>
          <w:rFonts w:ascii="Arial" w:hAnsi="Arial" w:cs="Arial"/>
        </w:rPr>
        <w:t>(+</w:t>
      </w:r>
      <w:r w:rsidR="00C3768B">
        <w:rPr>
          <w:rFonts w:ascii="Arial" w:hAnsi="Arial" w:cs="Arial"/>
        </w:rPr>
        <w:t>10,9</w:t>
      </w:r>
      <w:r w:rsidR="00243DBE" w:rsidRPr="00192B4A">
        <w:rPr>
          <w:rFonts w:ascii="Arial" w:hAnsi="Arial" w:cs="Arial"/>
        </w:rPr>
        <w:t>%</w:t>
      </w:r>
      <w:r w:rsidR="006279E6">
        <w:rPr>
          <w:rFonts w:ascii="Arial" w:hAnsi="Arial" w:cs="Arial"/>
        </w:rPr>
        <w:t>, до</w:t>
      </w:r>
      <w:r w:rsidR="000627AB" w:rsidRPr="00192B4A">
        <w:rPr>
          <w:rFonts w:ascii="Arial" w:hAnsi="Arial" w:cs="Arial"/>
        </w:rPr>
        <w:t xml:space="preserve"> 12,7 тыс. руб.) и Новгородская области (+</w:t>
      </w:r>
      <w:r w:rsidR="00C3768B">
        <w:rPr>
          <w:rFonts w:ascii="Arial" w:hAnsi="Arial" w:cs="Arial"/>
        </w:rPr>
        <w:t>6,7%</w:t>
      </w:r>
      <w:r w:rsidR="000627AB" w:rsidRPr="00192B4A">
        <w:rPr>
          <w:rFonts w:ascii="Arial" w:hAnsi="Arial" w:cs="Arial"/>
        </w:rPr>
        <w:t xml:space="preserve">, или </w:t>
      </w:r>
      <w:r w:rsidR="006279E6">
        <w:rPr>
          <w:rFonts w:ascii="Arial" w:hAnsi="Arial" w:cs="Arial"/>
        </w:rPr>
        <w:t>15,6 тыс. руб.</w:t>
      </w:r>
      <w:r w:rsidR="000627AB" w:rsidRPr="00192B4A">
        <w:rPr>
          <w:rFonts w:ascii="Arial" w:hAnsi="Arial" w:cs="Arial"/>
        </w:rPr>
        <w:t>).</w:t>
      </w:r>
    </w:p>
    <w:p w:rsidR="006279E6" w:rsidRDefault="006279E6" w:rsidP="00243DBE">
      <w:pPr>
        <w:jc w:val="both"/>
        <w:rPr>
          <w:rFonts w:ascii="Arial" w:hAnsi="Arial" w:cs="Arial"/>
        </w:rPr>
      </w:pPr>
    </w:p>
    <w:p w:rsidR="00C3768B" w:rsidRPr="006279E6" w:rsidRDefault="00E56D74" w:rsidP="006279E6">
      <w:pPr>
        <w:rPr>
          <w:rFonts w:ascii="Arial" w:hAnsi="Arial" w:cs="Arial"/>
          <w:sz w:val="20"/>
          <w:szCs w:val="20"/>
        </w:rPr>
      </w:pPr>
      <w:r w:rsidRPr="006279E6">
        <w:rPr>
          <w:rFonts w:ascii="Arial" w:hAnsi="Arial" w:cs="Arial"/>
          <w:b/>
          <w:sz w:val="20"/>
          <w:szCs w:val="20"/>
        </w:rPr>
        <w:lastRenderedPageBreak/>
        <w:t>Топ-10 регионов с максимальным ростом</w:t>
      </w:r>
      <w:r w:rsidR="006279E6">
        <w:rPr>
          <w:rFonts w:ascii="Arial" w:hAnsi="Arial" w:cs="Arial"/>
          <w:b/>
          <w:sz w:val="20"/>
          <w:szCs w:val="20"/>
        </w:rPr>
        <w:t xml:space="preserve"> расходов семей во II квартале </w:t>
      </w:r>
      <w:r w:rsidRPr="006279E6">
        <w:rPr>
          <w:rFonts w:ascii="Arial" w:hAnsi="Arial" w:cs="Arial"/>
          <w:b/>
          <w:sz w:val="20"/>
          <w:szCs w:val="20"/>
        </w:rPr>
        <w:t>2020 г</w:t>
      </w:r>
      <w:r w:rsidR="00D74108" w:rsidRPr="006279E6">
        <w:rPr>
          <w:rFonts w:ascii="Arial" w:hAnsi="Arial" w:cs="Arial"/>
          <w:b/>
          <w:sz w:val="20"/>
          <w:szCs w:val="20"/>
        </w:rPr>
        <w:t>.</w:t>
      </w:r>
    </w:p>
    <w:p w:rsidR="00C3768B" w:rsidRPr="00192B4A" w:rsidRDefault="00C3768B" w:rsidP="00243DB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2455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2EB7" w:rsidRDefault="00562EB7" w:rsidP="00192B4A">
      <w:pPr>
        <w:spacing w:after="0" w:line="240" w:lineRule="auto"/>
        <w:rPr>
          <w:rFonts w:ascii="Arial" w:hAnsi="Arial" w:cs="Arial"/>
        </w:rPr>
      </w:pPr>
    </w:p>
    <w:p w:rsidR="006279E6" w:rsidRDefault="006279E6" w:rsidP="006279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«Расходы российских семей оказались на минимуме за 13 лет, начиная с 2008 года. </w:t>
      </w:r>
      <w:r w:rsidR="00C65286">
        <w:rPr>
          <w:rFonts w:ascii="Arial" w:hAnsi="Arial" w:cs="Arial"/>
        </w:rPr>
        <w:t>Во время первой волны пандемии</w:t>
      </w:r>
      <w:r>
        <w:rPr>
          <w:rFonts w:ascii="Arial" w:hAnsi="Arial" w:cs="Arial"/>
        </w:rPr>
        <w:t xml:space="preserve"> они показали </w:t>
      </w:r>
      <w:r w:rsidR="00C65286">
        <w:rPr>
          <w:rFonts w:ascii="Arial" w:hAnsi="Arial" w:cs="Arial"/>
        </w:rPr>
        <w:t>самое резкое за историю последних кризисов</w:t>
      </w:r>
      <w:r>
        <w:rPr>
          <w:rFonts w:ascii="Arial" w:hAnsi="Arial" w:cs="Arial"/>
        </w:rPr>
        <w:t xml:space="preserve"> падение, обрушившись </w:t>
      </w:r>
      <w:r w:rsidR="00C65286">
        <w:rPr>
          <w:rFonts w:ascii="Arial" w:hAnsi="Arial" w:cs="Arial"/>
        </w:rPr>
        <w:t xml:space="preserve">сразу на 13% </w:t>
      </w:r>
      <w:r>
        <w:rPr>
          <w:rFonts w:ascii="Arial" w:hAnsi="Arial" w:cs="Arial"/>
        </w:rPr>
        <w:t>вслед за доходами. Потребительские расходы сократились как по причине снижения благосостояния людей, так и в связ</w:t>
      </w:r>
      <w:r w:rsidR="00C65286">
        <w:rPr>
          <w:rFonts w:ascii="Arial" w:hAnsi="Arial" w:cs="Arial"/>
        </w:rPr>
        <w:t xml:space="preserve">и с карантинными ограничениями: потребители были ограничены в посещении заведений общественного питания, в развлекательном и культурном досуге вне дома. </w:t>
      </w:r>
      <w:r>
        <w:rPr>
          <w:rFonts w:ascii="Arial" w:hAnsi="Arial" w:cs="Arial"/>
        </w:rPr>
        <w:t xml:space="preserve">Часть людей сознательно урезала расходы, ощутив важность наличия подушки безопасности. На это, в частности, указывает увеличение сбережений населения. Однако большинству пришлось </w:t>
      </w:r>
      <w:r w:rsidR="00C65286">
        <w:rPr>
          <w:rFonts w:ascii="Arial" w:hAnsi="Arial" w:cs="Arial"/>
        </w:rPr>
        <w:t xml:space="preserve">вынужденно </w:t>
      </w:r>
      <w:r>
        <w:rPr>
          <w:rFonts w:ascii="Arial" w:hAnsi="Arial" w:cs="Arial"/>
        </w:rPr>
        <w:t>затянуть пояса</w:t>
      </w:r>
      <w:r w:rsidR="00C65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позволить себе прежний уровень п</w:t>
      </w:r>
      <w:r w:rsidR="00C65286">
        <w:rPr>
          <w:rFonts w:ascii="Arial" w:hAnsi="Arial" w:cs="Arial"/>
        </w:rPr>
        <w:t>отребления на текущие доходы люди</w:t>
      </w:r>
      <w:r>
        <w:rPr>
          <w:rFonts w:ascii="Arial" w:hAnsi="Arial" w:cs="Arial"/>
        </w:rPr>
        <w:t xml:space="preserve"> уже </w:t>
      </w:r>
      <w:r w:rsidR="00C65286">
        <w:rPr>
          <w:rFonts w:ascii="Arial" w:hAnsi="Arial" w:cs="Arial"/>
        </w:rPr>
        <w:t>не могли.</w:t>
      </w:r>
    </w:p>
    <w:p w:rsidR="006279E6" w:rsidRDefault="006279E6" w:rsidP="006279E6">
      <w:pPr>
        <w:spacing w:after="0"/>
        <w:jc w:val="both"/>
        <w:rPr>
          <w:rFonts w:ascii="Arial" w:hAnsi="Arial" w:cs="Arial"/>
        </w:rPr>
      </w:pPr>
    </w:p>
    <w:p w:rsidR="006279E6" w:rsidRDefault="006279E6" w:rsidP="006279E6">
      <w:pPr>
        <w:spacing w:after="0"/>
        <w:jc w:val="both"/>
        <w:rPr>
          <w:rFonts w:ascii="Arial" w:hAnsi="Arial" w:cs="Arial"/>
        </w:rPr>
      </w:pPr>
      <w:r w:rsidRPr="006279E6">
        <w:rPr>
          <w:rFonts w:ascii="Arial" w:hAnsi="Arial" w:cs="Arial"/>
        </w:rPr>
        <w:t>Существеннее всего</w:t>
      </w:r>
      <w:r>
        <w:rPr>
          <w:rFonts w:ascii="Arial" w:hAnsi="Arial" w:cs="Arial"/>
        </w:rPr>
        <w:t xml:space="preserve"> во втором квартале </w:t>
      </w:r>
      <w:r w:rsidR="00C65286">
        <w:rPr>
          <w:rFonts w:ascii="Arial" w:hAnsi="Arial" w:cs="Arial"/>
        </w:rPr>
        <w:t>упали расходы</w:t>
      </w:r>
      <w:r w:rsidRPr="006279E6">
        <w:rPr>
          <w:rFonts w:ascii="Arial" w:hAnsi="Arial" w:cs="Arial"/>
        </w:rPr>
        <w:t xml:space="preserve"> на гостиницы, кафе и рестораны (-83%), на отдых вне дома и культурные мероприятия (-53%), на покупку</w:t>
      </w:r>
      <w:r w:rsidR="00C65286">
        <w:rPr>
          <w:rFonts w:ascii="Arial" w:hAnsi="Arial" w:cs="Arial"/>
        </w:rPr>
        <w:t xml:space="preserve"> одежды и обуви (-32%), </w:t>
      </w:r>
      <w:r w:rsidRPr="006279E6">
        <w:rPr>
          <w:rFonts w:ascii="Arial" w:hAnsi="Arial" w:cs="Arial"/>
        </w:rPr>
        <w:t>на транспорт (-17%). В то же время выросли траты на предметы домашнего обихода и бытовую техник</w:t>
      </w:r>
      <w:r w:rsidR="00C65286">
        <w:rPr>
          <w:rFonts w:ascii="Arial" w:hAnsi="Arial" w:cs="Arial"/>
        </w:rPr>
        <w:t>у (+18%), медикаменты (+16%), жилищно-коммунальные услуги</w:t>
      </w:r>
      <w:r>
        <w:rPr>
          <w:rFonts w:ascii="Arial" w:hAnsi="Arial" w:cs="Arial"/>
        </w:rPr>
        <w:t xml:space="preserve"> (+10%), продукты питания (+7%).</w:t>
      </w:r>
    </w:p>
    <w:p w:rsidR="006279E6" w:rsidRDefault="006279E6" w:rsidP="006279E6">
      <w:pPr>
        <w:spacing w:after="0"/>
        <w:jc w:val="both"/>
        <w:rPr>
          <w:rFonts w:ascii="Arial" w:hAnsi="Arial" w:cs="Arial"/>
        </w:rPr>
      </w:pPr>
    </w:p>
    <w:p w:rsidR="006279E6" w:rsidRPr="006279E6" w:rsidRDefault="00C65286" w:rsidP="006279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прогнозу ЦБ, потребительские расходы</w:t>
      </w:r>
      <w:r w:rsidR="006279E6">
        <w:rPr>
          <w:rFonts w:ascii="Arial" w:hAnsi="Arial" w:cs="Arial"/>
        </w:rPr>
        <w:t xml:space="preserve"> домохозяйств </w:t>
      </w:r>
      <w:r>
        <w:rPr>
          <w:rFonts w:ascii="Arial" w:hAnsi="Arial" w:cs="Arial"/>
        </w:rPr>
        <w:t xml:space="preserve">сократятся </w:t>
      </w:r>
      <w:r w:rsidR="006279E6">
        <w:rPr>
          <w:rFonts w:ascii="Arial" w:hAnsi="Arial" w:cs="Arial"/>
        </w:rPr>
        <w:t>примерно на 10%</w:t>
      </w:r>
      <w:r>
        <w:rPr>
          <w:rFonts w:ascii="Arial" w:hAnsi="Arial" w:cs="Arial"/>
        </w:rPr>
        <w:t xml:space="preserve"> и смогут вернуться на докризисный уровень только через два года. Таким образом, рост уровня жизни в России вновь откладывается</w:t>
      </w:r>
      <w:r w:rsidR="006279E6">
        <w:rPr>
          <w:rFonts w:ascii="Arial" w:hAnsi="Arial" w:cs="Arial"/>
        </w:rPr>
        <w:t xml:space="preserve">», – отмечает президент </w:t>
      </w:r>
      <w:r w:rsidR="006279E6">
        <w:rPr>
          <w:rFonts w:ascii="Arial" w:hAnsi="Arial" w:cs="Arial"/>
          <w:lang w:val="en-US"/>
        </w:rPr>
        <w:t>FinExpertiza</w:t>
      </w:r>
      <w:r w:rsidR="006279E6" w:rsidRPr="006279E6">
        <w:rPr>
          <w:rFonts w:ascii="Arial" w:hAnsi="Arial" w:cs="Arial"/>
        </w:rPr>
        <w:t xml:space="preserve"> </w:t>
      </w:r>
      <w:r w:rsidR="006279E6">
        <w:rPr>
          <w:rFonts w:ascii="Arial" w:hAnsi="Arial" w:cs="Arial"/>
        </w:rPr>
        <w:t>Елена Трубникова.</w:t>
      </w:r>
    </w:p>
    <w:sectPr w:rsidR="006279E6" w:rsidRPr="006279E6" w:rsidSect="00DB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C5" w:rsidRDefault="002D18C5" w:rsidP="007B481C">
      <w:pPr>
        <w:spacing w:after="0" w:line="240" w:lineRule="auto"/>
      </w:pPr>
      <w:r>
        <w:separator/>
      </w:r>
    </w:p>
  </w:endnote>
  <w:endnote w:type="continuationSeparator" w:id="0">
    <w:p w:rsidR="002D18C5" w:rsidRDefault="002D18C5" w:rsidP="007B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C5" w:rsidRDefault="002D18C5" w:rsidP="007B481C">
      <w:pPr>
        <w:spacing w:after="0" w:line="240" w:lineRule="auto"/>
      </w:pPr>
      <w:r>
        <w:separator/>
      </w:r>
    </w:p>
  </w:footnote>
  <w:footnote w:type="continuationSeparator" w:id="0">
    <w:p w:rsidR="002D18C5" w:rsidRDefault="002D18C5" w:rsidP="007B481C">
      <w:pPr>
        <w:spacing w:after="0" w:line="240" w:lineRule="auto"/>
      </w:pPr>
      <w:r>
        <w:continuationSeparator/>
      </w:r>
    </w:p>
  </w:footnote>
  <w:footnote w:id="1">
    <w:p w:rsidR="007B481C" w:rsidRPr="00E665A9" w:rsidRDefault="007B481C" w:rsidP="007B481C">
      <w:pPr>
        <w:pStyle w:val="a5"/>
        <w:jc w:val="both"/>
        <w:rPr>
          <w:rFonts w:ascii="Arial" w:hAnsi="Arial" w:cs="Arial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E665A9">
        <w:rPr>
          <w:rFonts w:ascii="Arial" w:hAnsi="Arial" w:cs="Arial"/>
          <w:sz w:val="18"/>
          <w:szCs w:val="18"/>
        </w:rPr>
        <w:t>Расчеты основаны на ежеквартальном обследовании Росстат</w:t>
      </w:r>
      <w:r w:rsidR="00E665A9">
        <w:rPr>
          <w:rFonts w:ascii="Arial" w:hAnsi="Arial" w:cs="Arial"/>
          <w:sz w:val="18"/>
          <w:szCs w:val="18"/>
        </w:rPr>
        <w:t>ом</w:t>
      </w:r>
      <w:r w:rsidRPr="00E665A9">
        <w:rPr>
          <w:rFonts w:ascii="Arial" w:hAnsi="Arial" w:cs="Arial"/>
          <w:sz w:val="18"/>
          <w:szCs w:val="18"/>
        </w:rPr>
        <w:t xml:space="preserve"> 48 тыс. домохозяйств. Респонденты ведут записи, фиксируя </w:t>
      </w:r>
      <w:r w:rsidR="006279E6" w:rsidRPr="00E665A9">
        <w:rPr>
          <w:rFonts w:ascii="Arial" w:hAnsi="Arial" w:cs="Arial"/>
          <w:sz w:val="18"/>
          <w:szCs w:val="18"/>
        </w:rPr>
        <w:t xml:space="preserve">все </w:t>
      </w:r>
      <w:r w:rsidRPr="00E665A9">
        <w:rPr>
          <w:rFonts w:ascii="Arial" w:hAnsi="Arial" w:cs="Arial"/>
          <w:sz w:val="18"/>
          <w:szCs w:val="18"/>
        </w:rPr>
        <w:t>свои доходы и расходы, и сами оценивают свое финансовое положение. В расходы включаются траты на покупку товаров и услуг</w:t>
      </w:r>
      <w:r w:rsidR="006279E6" w:rsidRPr="00E665A9">
        <w:rPr>
          <w:rFonts w:ascii="Arial" w:hAnsi="Arial" w:cs="Arial"/>
          <w:sz w:val="18"/>
          <w:szCs w:val="18"/>
        </w:rPr>
        <w:t xml:space="preserve"> (питание, алкоголь и табак, одежда, ЖКУ, предметы обихода, транспорт, связь досуг, общепит и т. д.)</w:t>
      </w:r>
      <w:r w:rsidRPr="00E665A9">
        <w:rPr>
          <w:rFonts w:ascii="Arial" w:hAnsi="Arial" w:cs="Arial"/>
          <w:sz w:val="18"/>
          <w:szCs w:val="18"/>
        </w:rPr>
        <w:t xml:space="preserve">, уплату налогов, штрафов и различных сборов, алиментов, а также деньги, </w:t>
      </w:r>
      <w:r w:rsidRPr="00F126C7">
        <w:rPr>
          <w:rFonts w:ascii="Arial" w:hAnsi="Arial" w:cs="Arial"/>
          <w:sz w:val="18"/>
          <w:szCs w:val="18"/>
        </w:rPr>
        <w:t xml:space="preserve">отданные </w:t>
      </w:r>
      <w:r w:rsidR="00F126C7" w:rsidRPr="00F126C7">
        <w:rPr>
          <w:rFonts w:ascii="Arial" w:hAnsi="Arial" w:cs="Arial"/>
          <w:sz w:val="18"/>
          <w:szCs w:val="18"/>
        </w:rPr>
        <w:t>в</w:t>
      </w:r>
      <w:r w:rsidRPr="00F126C7">
        <w:rPr>
          <w:rFonts w:ascii="Arial" w:hAnsi="Arial" w:cs="Arial"/>
          <w:sz w:val="18"/>
          <w:szCs w:val="18"/>
        </w:rPr>
        <w:t>займы или уплаченные</w:t>
      </w:r>
      <w:r w:rsidRPr="00E665A9">
        <w:rPr>
          <w:rFonts w:ascii="Arial" w:hAnsi="Arial" w:cs="Arial"/>
          <w:sz w:val="18"/>
          <w:szCs w:val="18"/>
        </w:rPr>
        <w:t xml:space="preserve"> в счет погашения долга, арендные платежи, и прочие траты, направленные на удовлетворение потребностей членов домохозяйства. В составе расходов не учитываются траты на приобретение, строительство и ремонт жилья, а также траты на предметы, приобретенные в инвестиционных целях, например, ювелирные изделия.</w:t>
      </w:r>
    </w:p>
    <w:p w:rsidR="007B481C" w:rsidRPr="00E665A9" w:rsidRDefault="007B481C" w:rsidP="007B481C">
      <w:pPr>
        <w:pStyle w:val="a5"/>
        <w:jc w:val="both"/>
        <w:rPr>
          <w:rFonts w:ascii="Arial" w:hAnsi="Arial" w:cs="Arial"/>
          <w:sz w:val="18"/>
          <w:szCs w:val="18"/>
        </w:rPr>
      </w:pPr>
    </w:p>
    <w:p w:rsidR="007B481C" w:rsidRPr="00E665A9" w:rsidRDefault="007B481C" w:rsidP="007B481C">
      <w:pPr>
        <w:pStyle w:val="a5"/>
        <w:jc w:val="both"/>
        <w:rPr>
          <w:rFonts w:ascii="Arial" w:hAnsi="Arial" w:cs="Arial"/>
          <w:sz w:val="18"/>
          <w:szCs w:val="18"/>
        </w:rPr>
      </w:pPr>
      <w:r w:rsidRPr="00E665A9">
        <w:rPr>
          <w:rFonts w:ascii="Arial" w:hAnsi="Arial" w:cs="Arial"/>
          <w:iCs/>
          <w:sz w:val="18"/>
          <w:szCs w:val="18"/>
        </w:rPr>
        <w:t>Домашнее хозяйство</w:t>
      </w:r>
      <w:r w:rsidRPr="00E665A9">
        <w:rPr>
          <w:rFonts w:ascii="Arial" w:hAnsi="Arial" w:cs="Arial"/>
          <w:sz w:val="18"/>
          <w:szCs w:val="18"/>
        </w:rPr>
        <w:t xml:space="preserve"> представляет собой совокупность лиц, проживающих в одном жилом помещении или его части, как связанных, так и не связанных родством, совместно обеспечивающих себя всем необходимым для жизни, полностью или частично объединяя и расходуя свои средства. Домохозяйство может состоять из одного человека, живущего самостоятельно.</w:t>
      </w:r>
    </w:p>
    <w:p w:rsidR="007B481C" w:rsidRDefault="007B481C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D06"/>
    <w:rsid w:val="000329C4"/>
    <w:rsid w:val="000424C2"/>
    <w:rsid w:val="000627AB"/>
    <w:rsid w:val="000B6569"/>
    <w:rsid w:val="000D626E"/>
    <w:rsid w:val="000E79F6"/>
    <w:rsid w:val="000F41CD"/>
    <w:rsid w:val="00103E98"/>
    <w:rsid w:val="0012447E"/>
    <w:rsid w:val="00137DA8"/>
    <w:rsid w:val="001755ED"/>
    <w:rsid w:val="00192B4A"/>
    <w:rsid w:val="00193B26"/>
    <w:rsid w:val="001E14BC"/>
    <w:rsid w:val="001F44AC"/>
    <w:rsid w:val="00202599"/>
    <w:rsid w:val="00226509"/>
    <w:rsid w:val="00243DBE"/>
    <w:rsid w:val="00246448"/>
    <w:rsid w:val="002C5C29"/>
    <w:rsid w:val="002C7555"/>
    <w:rsid w:val="002D18C5"/>
    <w:rsid w:val="002D5EF1"/>
    <w:rsid w:val="00333AF3"/>
    <w:rsid w:val="0035681A"/>
    <w:rsid w:val="00381C22"/>
    <w:rsid w:val="0038271B"/>
    <w:rsid w:val="003C4BDC"/>
    <w:rsid w:val="00427942"/>
    <w:rsid w:val="00432EFA"/>
    <w:rsid w:val="004356E6"/>
    <w:rsid w:val="004472B6"/>
    <w:rsid w:val="004A67B8"/>
    <w:rsid w:val="004E2786"/>
    <w:rsid w:val="00500501"/>
    <w:rsid w:val="00505400"/>
    <w:rsid w:val="00556BEB"/>
    <w:rsid w:val="00562EB7"/>
    <w:rsid w:val="005870CD"/>
    <w:rsid w:val="006279E6"/>
    <w:rsid w:val="00652EF3"/>
    <w:rsid w:val="006F1B4D"/>
    <w:rsid w:val="00720BAD"/>
    <w:rsid w:val="00722CA1"/>
    <w:rsid w:val="00784EF2"/>
    <w:rsid w:val="007B481C"/>
    <w:rsid w:val="0086501C"/>
    <w:rsid w:val="0086538D"/>
    <w:rsid w:val="008C3AE7"/>
    <w:rsid w:val="00902733"/>
    <w:rsid w:val="00923AAD"/>
    <w:rsid w:val="00930FA1"/>
    <w:rsid w:val="00AA79FB"/>
    <w:rsid w:val="00B86C2C"/>
    <w:rsid w:val="00C35AC1"/>
    <w:rsid w:val="00C3768B"/>
    <w:rsid w:val="00C37D03"/>
    <w:rsid w:val="00C44C7C"/>
    <w:rsid w:val="00C61C3D"/>
    <w:rsid w:val="00C65286"/>
    <w:rsid w:val="00C75044"/>
    <w:rsid w:val="00C830CC"/>
    <w:rsid w:val="00CA36D0"/>
    <w:rsid w:val="00CB77C6"/>
    <w:rsid w:val="00CE640A"/>
    <w:rsid w:val="00D74108"/>
    <w:rsid w:val="00DA6D06"/>
    <w:rsid w:val="00DB7AA9"/>
    <w:rsid w:val="00DE1DAB"/>
    <w:rsid w:val="00E56D74"/>
    <w:rsid w:val="00E665A9"/>
    <w:rsid w:val="00EF5C45"/>
    <w:rsid w:val="00F02539"/>
    <w:rsid w:val="00F126C7"/>
    <w:rsid w:val="00FB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1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B48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B481C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7B48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B481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B481C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92B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2B4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2B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2B4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2B4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изменения потребительских расходов на члена семьи к предыдущему году, %</c:v>
                </c:pt>
              </c:strCache>
            </c:strRef>
          </c:tx>
          <c:spPr>
            <a:ln>
              <a:solidFill>
                <a:srgbClr val="AC0060"/>
              </a:solidFill>
            </a:ln>
          </c:spPr>
          <c:marker>
            <c:spPr>
              <a:solidFill>
                <a:srgbClr val="AC0060"/>
              </a:solidFill>
              <a:ln>
                <a:solidFill>
                  <a:srgbClr val="AC0060"/>
                </a:solidFill>
              </a:ln>
            </c:spPr>
          </c:marker>
          <c:dLbls>
            <c:dLbl>
              <c:idx val="1"/>
              <c:layout>
                <c:manualLayout>
                  <c:x val="-5.3240740740740741E-2"/>
                  <c:y val="5.55555555555554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07-4D25-83E2-ABB64B9E661A}"/>
                </c:ext>
              </c:extLst>
            </c:dLbl>
            <c:dLbl>
              <c:idx val="3"/>
              <c:layout>
                <c:manualLayout>
                  <c:x val="-3.0092592592592591E-2"/>
                  <c:y val="3.571428571428578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07-4D25-83E2-ABB64B9E661A}"/>
                </c:ext>
              </c:extLst>
            </c:dLbl>
            <c:dLbl>
              <c:idx val="4"/>
              <c:layout>
                <c:manualLayout>
                  <c:x val="-4.6296296296296337E-3"/>
                  <c:y val="1.58730158730158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07-4D25-83E2-ABB64B9E661A}"/>
                </c:ext>
              </c:extLst>
            </c:dLbl>
            <c:dLbl>
              <c:idx val="5"/>
              <c:layout>
                <c:manualLayout>
                  <c:x val="-6.944444444444451E-3"/>
                  <c:y val="1.58730158730158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07-4D25-83E2-ABB64B9E661A}"/>
                </c:ext>
              </c:extLst>
            </c:dLbl>
            <c:dLbl>
              <c:idx val="6"/>
              <c:layout>
                <c:manualLayout>
                  <c:x val="-3.4722222222222224E-2"/>
                  <c:y val="4.365079365079369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07-4D25-83E2-ABB64B9E661A}"/>
                </c:ext>
              </c:extLst>
            </c:dLbl>
            <c:dLbl>
              <c:idx val="7"/>
              <c:layout>
                <c:manualLayout>
                  <c:x val="-4.1666666666666664E-2"/>
                  <c:y val="-6.349206349206350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07-4D25-83E2-ABB64B9E661A}"/>
                </c:ext>
              </c:extLst>
            </c:dLbl>
            <c:dLbl>
              <c:idx val="8"/>
              <c:layout>
                <c:manualLayout>
                  <c:x val="-4.8611111111111237E-2"/>
                  <c:y val="3.9682539682539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607-4D25-83E2-ABB64B9E661A}"/>
                </c:ext>
              </c:extLst>
            </c:dLbl>
            <c:dLbl>
              <c:idx val="9"/>
              <c:layout>
                <c:manualLayout>
                  <c:x val="-4.3981481481481483E-2"/>
                  <c:y val="-5.952380952380950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607-4D25-83E2-ABB64B9E661A}"/>
                </c:ext>
              </c:extLst>
            </c:dLbl>
            <c:dLbl>
              <c:idx val="10"/>
              <c:layout>
                <c:manualLayout>
                  <c:x val="-3.4722222222222224E-2"/>
                  <c:y val="-4.76190476190476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607-4D25-83E2-ABB64B9E661A}"/>
                </c:ext>
              </c:extLst>
            </c:dLbl>
            <c:dLbl>
              <c:idx val="11"/>
              <c:layout>
                <c:manualLayout>
                  <c:x val="-2.7777777777777832E-2"/>
                  <c:y val="-3.57142857142857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607-4D25-83E2-ABB64B9E661A}"/>
                </c:ext>
              </c:extLst>
            </c:dLbl>
            <c:dLbl>
              <c:idx val="12"/>
              <c:layout>
                <c:manualLayout>
                  <c:x val="-6.25E-2"/>
                  <c:y val="-3.968253968253972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607-4D25-83E2-ABB64B9E661A}"/>
                </c:ext>
              </c:extLst>
            </c:dLbl>
            <c:numFmt formatCode="\+0.0%;\-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0.21090267172217217</c:v>
                </c:pt>
                <c:pt idx="1">
                  <c:v>-8.7917447101595214E-2</c:v>
                </c:pt>
                <c:pt idx="2">
                  <c:v>8.2372046876082947E-2</c:v>
                </c:pt>
                <c:pt idx="3">
                  <c:v>3.5063719004922791E-2</c:v>
                </c:pt>
                <c:pt idx="4">
                  <c:v>4.6742588629401081E-2</c:v>
                </c:pt>
                <c:pt idx="5">
                  <c:v>9.3005427396299259E-2</c:v>
                </c:pt>
                <c:pt idx="6">
                  <c:v>-0.10809189054770242</c:v>
                </c:pt>
                <c:pt idx="7">
                  <c:v>-1.3009271383817599E-2</c:v>
                </c:pt>
                <c:pt idx="8">
                  <c:v>-6.2006474143654088E-2</c:v>
                </c:pt>
                <c:pt idx="9">
                  <c:v>3.7031398056735873E-2</c:v>
                </c:pt>
                <c:pt idx="10">
                  <c:v>8.5495905683963362E-3</c:v>
                </c:pt>
                <c:pt idx="11">
                  <c:v>5.785324101454054E-3</c:v>
                </c:pt>
                <c:pt idx="12">
                  <c:v>-0.12830263170310097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607-4D25-83E2-ABB64B9E661A}"/>
            </c:ext>
          </c:extLst>
        </c:ser>
        <c:marker val="1"/>
        <c:axId val="235400192"/>
        <c:axId val="257585920"/>
      </c:lineChart>
      <c:catAx>
        <c:axId val="2354001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257585920"/>
        <c:crosses val="autoZero"/>
        <c:auto val="1"/>
        <c:lblAlgn val="ctr"/>
        <c:lblOffset val="100"/>
      </c:catAx>
      <c:valAx>
        <c:axId val="257585920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23540019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Потребительские расходы - всего</c:v>
                </c:pt>
              </c:strCache>
            </c:strRef>
          </c:tx>
          <c:spPr>
            <a:solidFill>
              <a:srgbClr val="AC0060"/>
            </a:solidFill>
            <a:ln>
              <a:solidFill>
                <a:srgbClr val="AC0060"/>
              </a:solidFill>
            </a:ln>
          </c:spPr>
          <c:dLbls>
            <c:dLbl>
              <c:idx val="1"/>
              <c:layout>
                <c:manualLayout>
                  <c:x val="0"/>
                  <c:y val="-3.203203203203203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BF-4242-BB5E-36F1AEDFFDB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5BF-4242-BB5E-36F1AEDFFDB7}"/>
                </c:ext>
              </c:extLst>
            </c:dLbl>
            <c:dLbl>
              <c:idx val="3"/>
              <c:layout>
                <c:manualLayout>
                  <c:x val="0"/>
                  <c:y val="1.201201201201201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BF-4242-BB5E-36F1AEDFFDB7}"/>
                </c:ext>
              </c:extLst>
            </c:dLbl>
            <c:dLbl>
              <c:idx val="4"/>
              <c:layout>
                <c:manualLayout>
                  <c:x val="0"/>
                  <c:y val="-1.60160160160160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A5BF-4242-BB5E-36F1AEDFFDB7}"/>
                </c:ext>
              </c:extLst>
            </c:dLbl>
            <c:dLbl>
              <c:idx val="7"/>
              <c:layout>
                <c:manualLayout>
                  <c:x val="-2.3148148148148147E-3"/>
                  <c:y val="-1.201201201201201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BF-4242-BB5E-36F1AEDFFDB7}"/>
                </c:ext>
              </c:extLst>
            </c:dLbl>
            <c:dLbl>
              <c:idx val="8"/>
              <c:layout>
                <c:manualLayout>
                  <c:x val="0"/>
                  <c:y val="-1.201201201201201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5BF-4242-BB5E-36F1AEDFFDB7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A5BF-4242-BB5E-36F1AEDFFDB7}"/>
                </c:ext>
              </c:extLst>
            </c:dLbl>
            <c:dLbl>
              <c:idx val="10"/>
              <c:layout>
                <c:manualLayout>
                  <c:x val="0"/>
                  <c:y val="-3.603603603603603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5BF-4242-BB5E-36F1AEDFFDB7}"/>
                </c:ext>
              </c:extLst>
            </c:dLbl>
            <c:dLbl>
              <c:idx val="11"/>
              <c:layout>
                <c:manualLayout>
                  <c:x val="0"/>
                  <c:y val="-2.802802802802803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5BF-4242-BB5E-36F1AEDFFDB7}"/>
                </c:ext>
              </c:extLst>
            </c:dLbl>
            <c:dLbl>
              <c:idx val="12"/>
              <c:layout>
                <c:manualLayout>
                  <c:x val="0"/>
                  <c:y val="-2.802834330393384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5BF-4242-BB5E-36F1AEDFFD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numCache>
            </c:numRef>
          </c:cat>
          <c:val>
            <c:numRef>
              <c:f>Лист1!$B$2:$B$15</c:f>
              <c:numCache>
                <c:formatCode>0.0</c:formatCode>
                <c:ptCount val="14"/>
                <c:pt idx="0">
                  <c:v>15.387022215529615</c:v>
                </c:pt>
                <c:pt idx="1">
                  <c:v>18.632186310633202</c:v>
                </c:pt>
                <c:pt idx="2">
                  <c:v>16.994092056281087</c:v>
                </c:pt>
                <c:pt idx="3">
                  <c:v>18.393930203757499</c:v>
                </c:pt>
                <c:pt idx="4">
                  <c:v>19.038889803818201</c:v>
                </c:pt>
                <c:pt idx="5">
                  <c:v>19.9288167978786</c:v>
                </c:pt>
                <c:pt idx="6">
                  <c:v>21.782304921667777</c:v>
                </c:pt>
                <c:pt idx="7">
                  <c:v>19.427814402198205</c:v>
                </c:pt>
                <c:pt idx="8">
                  <c:v>19.1750726922456</c:v>
                </c:pt>
                <c:pt idx="9">
                  <c:v>17.986094043151176</c:v>
                </c:pt>
                <c:pt idx="10">
                  <c:v>18.652144251148989</c:v>
                </c:pt>
                <c:pt idx="11">
                  <c:v>18.811612447719</c:v>
                </c:pt>
                <c:pt idx="12">
                  <c:v>18.920443722600002</c:v>
                </c:pt>
                <c:pt idx="13">
                  <c:v>16.492901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5BF-4242-BB5E-36F1AEDFFDB7}"/>
            </c:ext>
          </c:extLst>
        </c:ser>
        <c:axId val="258128512"/>
        <c:axId val="265048448"/>
      </c:barChart>
      <c:catAx>
        <c:axId val="2581285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265048448"/>
        <c:crosses val="autoZero"/>
        <c:auto val="1"/>
        <c:lblAlgn val="ctr"/>
        <c:lblOffset val="100"/>
      </c:catAx>
      <c:valAx>
        <c:axId val="265048448"/>
        <c:scaling>
          <c:orientation val="minMax"/>
        </c:scaling>
        <c:delete val="1"/>
        <c:axPos val="l"/>
        <c:majorGridlines/>
        <c:numFmt formatCode="0.0" sourceLinked="1"/>
        <c:tickLblPos val="none"/>
        <c:crossAx val="258128512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-32%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402-4494-8A66-62CDA1D4C9E3}"/>
                </c:ext>
              </c:extLst>
            </c:dLbl>
            <c:dLbl>
              <c:idx val="5"/>
              <c:numFmt formatCode="0.00%" sourceLinked="0"/>
              <c:spPr/>
              <c:txPr>
                <a:bodyPr/>
                <a:lstStyle/>
                <a:p>
                  <a:pPr>
                    <a:defRPr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</c:dLbl>
            <c:dLbl>
              <c:idx val="9"/>
              <c:numFmt formatCode="0.00%" sourceLinked="0"/>
              <c:spPr/>
              <c:txPr>
                <a:bodyPr/>
                <a:lstStyle/>
                <a:p>
                  <a:pPr>
                    <a:defRPr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Ямало-Ненецкий АО</c:v>
                </c:pt>
                <c:pt idx="1">
                  <c:v>Пермский край</c:v>
                </c:pt>
                <c:pt idx="2">
                  <c:v>Ненецкий АО</c:v>
                </c:pt>
                <c:pt idx="3">
                  <c:v>Москва</c:v>
                </c:pt>
                <c:pt idx="4">
                  <c:v>Московская область</c:v>
                </c:pt>
                <c:pt idx="5">
                  <c:v>Краснодарский край</c:v>
                </c:pt>
                <c:pt idx="6">
                  <c:v>Удмуртия</c:v>
                </c:pt>
                <c:pt idx="7">
                  <c:v>Липецкая область</c:v>
                </c:pt>
                <c:pt idx="8">
                  <c:v>Нижегородская область</c:v>
                </c:pt>
                <c:pt idx="9">
                  <c:v>Владимирская область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-0.36845776265000496</c:v>
                </c:pt>
                <c:pt idx="1">
                  <c:v>-0.33505312294243861</c:v>
                </c:pt>
                <c:pt idx="2">
                  <c:v>-0.32025859543735596</c:v>
                </c:pt>
                <c:pt idx="3">
                  <c:v>-0.23457328000592204</c:v>
                </c:pt>
                <c:pt idx="4">
                  <c:v>-0.21809352825126094</c:v>
                </c:pt>
                <c:pt idx="5">
                  <c:v>-0.2176864137930877</c:v>
                </c:pt>
                <c:pt idx="6">
                  <c:v>-0.21689420812132479</c:v>
                </c:pt>
                <c:pt idx="7">
                  <c:v>-0.2159020968941443</c:v>
                </c:pt>
                <c:pt idx="8">
                  <c:v>-0.20909031585661064</c:v>
                </c:pt>
                <c:pt idx="9">
                  <c:v>-0.20890983423777526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402-4494-8A66-62CDA1D4C9E3}"/>
            </c:ext>
          </c:extLst>
        </c:ser>
        <c:axId val="268225920"/>
        <c:axId val="271938688"/>
      </c:barChart>
      <c:catAx>
        <c:axId val="268225920"/>
        <c:scaling>
          <c:orientation val="maxMin"/>
        </c:scaling>
        <c:axPos val="l"/>
        <c:numFmt formatCode="General" sourceLinked="0"/>
        <c:tickLblPos val="high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271938688"/>
        <c:crosses val="autoZero"/>
        <c:auto val="1"/>
        <c:lblAlgn val="ctr"/>
        <c:lblOffset val="100"/>
      </c:catAx>
      <c:valAx>
        <c:axId val="271938688"/>
        <c:scaling>
          <c:orientation val="minMax"/>
        </c:scaling>
        <c:delete val="1"/>
        <c:axPos val="t"/>
        <c:numFmt formatCode="0.0%" sourceLinked="1"/>
        <c:tickLblPos val="none"/>
        <c:crossAx val="26822592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AC0060"/>
            </a:solidFill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+30%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AD2-40EB-A2B9-98B9DE34D130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AD2-40EB-A2B9-98B9DE34D1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Севастополь</c:v>
                </c:pt>
                <c:pt idx="1">
                  <c:v>Орловская область</c:v>
                </c:pt>
                <c:pt idx="2">
                  <c:v>Ингушетия</c:v>
                </c:pt>
                <c:pt idx="3">
                  <c:v>Хакасия</c:v>
                </c:pt>
                <c:pt idx="4">
                  <c:v>Амурская область</c:v>
                </c:pt>
                <c:pt idx="5">
                  <c:v>Ханты-Мансийский АО</c:v>
                </c:pt>
                <c:pt idx="6">
                  <c:v>Бурятия</c:v>
                </c:pt>
                <c:pt idx="7">
                  <c:v>Белгородская область</c:v>
                </c:pt>
                <c:pt idx="8">
                  <c:v>Рязанская область</c:v>
                </c:pt>
                <c:pt idx="9">
                  <c:v>Новгородская область</c:v>
                </c:pt>
              </c:strCache>
            </c:strRef>
          </c:cat>
          <c:val>
            <c:numRef>
              <c:f>Лист1!$B$2:$B$11</c:f>
              <c:numCache>
                <c:formatCode>\+0.0%</c:formatCode>
                <c:ptCount val="10"/>
                <c:pt idx="0">
                  <c:v>0.72667909217165283</c:v>
                </c:pt>
                <c:pt idx="1">
                  <c:v>0.30013467478123812</c:v>
                </c:pt>
                <c:pt idx="2">
                  <c:v>0.24533065917445729</c:v>
                </c:pt>
                <c:pt idx="3">
                  <c:v>0.21374908830264663</c:v>
                </c:pt>
                <c:pt idx="4">
                  <c:v>0.19266517870632741</c:v>
                </c:pt>
                <c:pt idx="5">
                  <c:v>0.18708890144769053</c:v>
                </c:pt>
                <c:pt idx="6">
                  <c:v>0.13016040578479848</c:v>
                </c:pt>
                <c:pt idx="7">
                  <c:v>0.12111333314602923</c:v>
                </c:pt>
                <c:pt idx="8">
                  <c:v>0.10870987120611417</c:v>
                </c:pt>
                <c:pt idx="9">
                  <c:v>6.691316194847112E-2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AD2-40EB-A2B9-98B9DE34D130}"/>
            </c:ext>
          </c:extLst>
        </c:ser>
        <c:axId val="273138048"/>
        <c:axId val="274982016"/>
      </c:barChart>
      <c:catAx>
        <c:axId val="273138048"/>
        <c:scaling>
          <c:orientation val="maxMin"/>
        </c:scaling>
        <c:axPos val="l"/>
        <c:numFmt formatCode="General" sourceLinked="0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274982016"/>
        <c:crosses val="autoZero"/>
        <c:auto val="1"/>
        <c:lblAlgn val="ctr"/>
        <c:lblOffset val="100"/>
      </c:catAx>
      <c:valAx>
        <c:axId val="274982016"/>
        <c:scaling>
          <c:orientation val="minMax"/>
        </c:scaling>
        <c:delete val="1"/>
        <c:axPos val="t"/>
        <c:numFmt formatCode="\+0.0%" sourceLinked="1"/>
        <c:tickLblPos val="none"/>
        <c:crossAx val="27313804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15481-0989-43E2-846E-E1EC5E6B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iashunskii</cp:lastModifiedBy>
  <cp:revision>3</cp:revision>
  <dcterms:created xsi:type="dcterms:W3CDTF">2020-10-28T13:14:00Z</dcterms:created>
  <dcterms:modified xsi:type="dcterms:W3CDTF">2020-10-28T14:09:00Z</dcterms:modified>
</cp:coreProperties>
</file>